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104" w:rsidRDefault="002D2104">
      <w:pPr>
        <w:spacing w:line="360" w:lineRule="auto"/>
        <w:jc w:val="center"/>
        <w:rPr>
          <w:b/>
        </w:rPr>
      </w:pPr>
    </w:p>
    <w:p w:rsidR="002D2104" w:rsidRDefault="002D2104">
      <w:pPr>
        <w:spacing w:line="360" w:lineRule="auto"/>
        <w:jc w:val="center"/>
        <w:rPr>
          <w:b/>
        </w:rPr>
      </w:pPr>
    </w:p>
    <w:p w:rsidR="000C7925" w:rsidRDefault="005556C4">
      <w:pPr>
        <w:spacing w:line="360" w:lineRule="auto"/>
        <w:jc w:val="center"/>
        <w:rPr>
          <w:b/>
        </w:rPr>
      </w:pPr>
      <w:r>
        <w:rPr>
          <w:b/>
        </w:rPr>
        <w:t>RELATÓRIO DE ANÁLISE DO CONTROLE INTERNO</w:t>
      </w:r>
    </w:p>
    <w:p w:rsidR="000C7925" w:rsidRDefault="005556C4">
      <w:pPr>
        <w:spacing w:line="360" w:lineRule="auto"/>
        <w:jc w:val="center"/>
        <w:rPr>
          <w:b/>
        </w:rPr>
      </w:pPr>
      <w:r>
        <w:rPr>
          <w:b/>
        </w:rPr>
        <w:t>2º QUADRIMESTRE/2020</w:t>
      </w:r>
    </w:p>
    <w:p w:rsidR="000C7925" w:rsidRDefault="000C7925">
      <w:pPr>
        <w:spacing w:line="360" w:lineRule="auto"/>
        <w:jc w:val="center"/>
        <w:rPr>
          <w:b/>
        </w:rPr>
      </w:pPr>
    </w:p>
    <w:p w:rsidR="002D2104" w:rsidRDefault="002D2104">
      <w:pPr>
        <w:spacing w:line="360" w:lineRule="auto"/>
        <w:jc w:val="center"/>
        <w:rPr>
          <w:b/>
        </w:rPr>
      </w:pPr>
    </w:p>
    <w:p w:rsidR="000C7925" w:rsidRDefault="005556C4">
      <w:pPr>
        <w:spacing w:line="360" w:lineRule="auto"/>
      </w:pPr>
      <w:r>
        <w:t>Relatório: Prestação de Contas Quadrimestral</w:t>
      </w:r>
    </w:p>
    <w:p w:rsidR="000C7925" w:rsidRDefault="005556C4">
      <w:pPr>
        <w:spacing w:line="360" w:lineRule="auto"/>
      </w:pPr>
      <w:r>
        <w:t>N° 004/2020</w:t>
      </w:r>
    </w:p>
    <w:p w:rsidR="000C7925" w:rsidRDefault="005556C4">
      <w:pPr>
        <w:spacing w:line="360" w:lineRule="auto"/>
      </w:pPr>
      <w:r>
        <w:t xml:space="preserve">Natureza Jurídica: </w:t>
      </w:r>
      <w:r>
        <w:rPr>
          <w:b/>
        </w:rPr>
        <w:t>Prefeitura Municipal de Paragominas (Gestão)</w:t>
      </w:r>
    </w:p>
    <w:p w:rsidR="000C7925" w:rsidRDefault="005556C4">
      <w:pPr>
        <w:tabs>
          <w:tab w:val="center" w:pos="4252"/>
        </w:tabs>
        <w:spacing w:line="360" w:lineRule="auto"/>
      </w:pPr>
      <w:r>
        <w:t>Gestor: Paulo Pombo Tocantins / Mozimeire Pereira de Souza Costa</w:t>
      </w:r>
      <w:r>
        <w:tab/>
      </w:r>
    </w:p>
    <w:p w:rsidR="000C7925" w:rsidRDefault="005556C4">
      <w:pPr>
        <w:spacing w:line="360" w:lineRule="auto"/>
      </w:pPr>
      <w:r>
        <w:t>Controle Interno: Adelmo Rocha Bicalho</w:t>
      </w:r>
    </w:p>
    <w:p w:rsidR="000C7925" w:rsidRDefault="005556C4">
      <w:pPr>
        <w:spacing w:line="360" w:lineRule="auto"/>
      </w:pPr>
      <w:r>
        <w:t>Período: Maio a Agosto de 2020</w:t>
      </w:r>
    </w:p>
    <w:p w:rsidR="000C7925" w:rsidRDefault="005556C4">
      <w:pPr>
        <w:spacing w:line="360" w:lineRule="auto"/>
      </w:pPr>
      <w:r>
        <w:t>Finalidades do Relatório:</w:t>
      </w:r>
    </w:p>
    <w:p w:rsidR="000C7925" w:rsidRDefault="000C7925">
      <w:pPr>
        <w:spacing w:line="360" w:lineRule="auto"/>
      </w:pPr>
    </w:p>
    <w:p w:rsidR="000C7925" w:rsidRDefault="005556C4">
      <w:pPr>
        <w:spacing w:line="360" w:lineRule="auto"/>
        <w:ind w:firstLine="708"/>
        <w:jc w:val="both"/>
      </w:pPr>
      <w:r>
        <w:t>Este relatório visa, o exame das demonstrações contábeis geradas pela contabilidade e os atos e fatos praticados pelos gestores da Prefeitura Municipal de Paragominas, o Sr. Paulo Pombo Tocantins (Prefeito Municipal) e Mozimeire Pereira de Souza Costa (Vice Prefeita), no 2º quadrimestre de 2020. Em atendimento ao Art. 70 da Constituição Federal; as Leis Federais 4.320/1964 e 101/2000 (LRF); Resolução nº 7.739/2005/TCM/PA; Lei Municipal nº 1010 de 20/12/2019; ainda considerando as resoluções nº 10.329/2012 e 02/2015 do TCM/PA que solicita o relatório como parte integrante da Prestação de Contas. Objetivos a ser alcançado por este relatório, assegurar o cumprimento de leis, regulamentos e diretrizes da organização; salvaguardar o ativo e assegurar a legitimidade do passivo; assegurar que todas as transações realizadas durante o 2º quadrimestre de 2020, sejam validadas, registrada, autorizadas e totalizadas corretamente.</w:t>
      </w:r>
    </w:p>
    <w:p w:rsidR="000C7925" w:rsidRDefault="00FA413E">
      <w:pPr>
        <w:spacing w:line="360" w:lineRule="auto"/>
        <w:jc w:val="both"/>
      </w:pPr>
      <w:r>
        <w:t xml:space="preserve">           </w:t>
      </w:r>
      <w:r w:rsidR="005556C4">
        <w:t xml:space="preserve">Funções primordiais do controle interno são de acompanhar, orientar, fiscalizar, adotar quaisquer procedimentos para um bom desempenho das funções da instituição, seja ela documental ou operacional dentro de seu âmbito de atuação; fornecer subsídios ao gestor através de relatórios quadrimestrais e outros documentos, dando mais agilidade na correção de eventual desvio de função ou conduta que possa trazer prejuízos ao erário público, e comprometer administração pública. </w:t>
      </w:r>
    </w:p>
    <w:p w:rsidR="000C7925" w:rsidRDefault="000C7925">
      <w:pPr>
        <w:rPr>
          <w:rFonts w:ascii="Calibri" w:hAnsi="Calibri"/>
        </w:rPr>
      </w:pPr>
    </w:p>
    <w:p w:rsidR="000C7925" w:rsidRDefault="005556C4">
      <w:pPr>
        <w:pStyle w:val="Ttulo11"/>
        <w:spacing w:before="0" w:line="360" w:lineRule="auto"/>
        <w:jc w:val="center"/>
        <w:rPr>
          <w:rFonts w:ascii="Times New Roman" w:hAnsi="Times New Roman"/>
          <w:color w:val="auto"/>
          <w:sz w:val="24"/>
          <w:szCs w:val="24"/>
        </w:rPr>
      </w:pPr>
      <w:r>
        <w:rPr>
          <w:rFonts w:ascii="Times New Roman" w:hAnsi="Times New Roman"/>
          <w:color w:val="auto"/>
          <w:sz w:val="24"/>
          <w:szCs w:val="24"/>
        </w:rPr>
        <w:lastRenderedPageBreak/>
        <w:t>SUMARIO</w:t>
      </w:r>
    </w:p>
    <w:p w:rsidR="000C7925" w:rsidRDefault="005556C4">
      <w:pPr>
        <w:spacing w:line="360" w:lineRule="auto"/>
        <w:rPr>
          <w:b/>
        </w:rPr>
      </w:pPr>
      <w:r>
        <w:rPr>
          <w:b/>
        </w:rPr>
        <w:t>1 - Do Orçamento e Suas Alterações</w:t>
      </w:r>
    </w:p>
    <w:p w:rsidR="000C7925" w:rsidRDefault="005556C4">
      <w:pPr>
        <w:spacing w:line="360" w:lineRule="auto"/>
        <w:rPr>
          <w:b/>
        </w:rPr>
      </w:pPr>
      <w:r>
        <w:rPr>
          <w:b/>
        </w:rPr>
        <w:t>2 - Gasto com Pessoal</w:t>
      </w:r>
    </w:p>
    <w:p w:rsidR="000C7925" w:rsidRDefault="005556C4">
      <w:pPr>
        <w:spacing w:line="360" w:lineRule="auto"/>
        <w:rPr>
          <w:b/>
        </w:rPr>
      </w:pPr>
      <w:r>
        <w:rPr>
          <w:b/>
        </w:rPr>
        <w:t>3 - Contribuições Previdenciárias</w:t>
      </w:r>
    </w:p>
    <w:p w:rsidR="000C7925" w:rsidRDefault="005556C4">
      <w:pPr>
        <w:spacing w:line="360" w:lineRule="auto"/>
        <w:rPr>
          <w:b/>
        </w:rPr>
      </w:pPr>
      <w:r>
        <w:rPr>
          <w:b/>
        </w:rPr>
        <w:t>4 - Concessões de Diárias</w:t>
      </w:r>
    </w:p>
    <w:p w:rsidR="000C7925" w:rsidRDefault="005556C4">
      <w:pPr>
        <w:spacing w:line="360" w:lineRule="auto"/>
        <w:rPr>
          <w:b/>
        </w:rPr>
      </w:pPr>
      <w:r>
        <w:rPr>
          <w:b/>
        </w:rPr>
        <w:t>5 - Patrimônio</w:t>
      </w:r>
    </w:p>
    <w:p w:rsidR="000C7925" w:rsidRDefault="005556C4">
      <w:pPr>
        <w:spacing w:line="360" w:lineRule="auto"/>
        <w:rPr>
          <w:b/>
        </w:rPr>
      </w:pPr>
      <w:r>
        <w:rPr>
          <w:b/>
        </w:rPr>
        <w:t>6 - Restos a Pagar</w:t>
      </w:r>
    </w:p>
    <w:p w:rsidR="000C7925" w:rsidRDefault="005556C4">
      <w:pPr>
        <w:spacing w:line="360" w:lineRule="auto"/>
        <w:rPr>
          <w:b/>
        </w:rPr>
      </w:pPr>
      <w:r>
        <w:rPr>
          <w:b/>
        </w:rPr>
        <w:t xml:space="preserve">7 - Aplicação de Recursos </w:t>
      </w:r>
    </w:p>
    <w:p w:rsidR="000C7925" w:rsidRDefault="005556C4">
      <w:pPr>
        <w:spacing w:line="360" w:lineRule="auto"/>
        <w:jc w:val="both"/>
      </w:pPr>
      <w:r>
        <w:rPr>
          <w:b/>
        </w:rPr>
        <w:t>7.1 - Aplicação de Recursos em Educação</w:t>
      </w:r>
    </w:p>
    <w:p w:rsidR="000C7925" w:rsidRDefault="005556C4">
      <w:pPr>
        <w:spacing w:line="360" w:lineRule="auto"/>
      </w:pPr>
      <w:r>
        <w:rPr>
          <w:b/>
        </w:rPr>
        <w:t>8 - Da Contabilidade</w:t>
      </w:r>
    </w:p>
    <w:p w:rsidR="000C7925" w:rsidRDefault="005556C4">
      <w:pPr>
        <w:spacing w:line="360" w:lineRule="auto"/>
      </w:pPr>
      <w:r>
        <w:rPr>
          <w:b/>
        </w:rPr>
        <w:t>9 - Das Considerações Finais</w:t>
      </w:r>
    </w:p>
    <w:p w:rsidR="000C7925" w:rsidRDefault="005556C4">
      <w:pPr>
        <w:spacing w:line="360" w:lineRule="auto"/>
      </w:pPr>
      <w:r>
        <w:rPr>
          <w:b/>
        </w:rPr>
        <w:t>10 - Nota Explicativa</w:t>
      </w:r>
    </w:p>
    <w:p w:rsidR="000C7925" w:rsidRDefault="000C7925"/>
    <w:p w:rsidR="000C7925" w:rsidRDefault="005556C4">
      <w:pPr>
        <w:spacing w:line="360" w:lineRule="auto"/>
        <w:rPr>
          <w:b/>
        </w:rPr>
      </w:pPr>
      <w:r>
        <w:rPr>
          <w:b/>
        </w:rPr>
        <w:t>1 – Do Orçamento e Suas Alterações:</w:t>
      </w:r>
    </w:p>
    <w:tbl>
      <w:tblPr>
        <w:tblW w:w="8251" w:type="dxa"/>
        <w:jc w:val="center"/>
        <w:tblCellMar>
          <w:left w:w="55" w:type="dxa"/>
          <w:right w:w="55" w:type="dxa"/>
        </w:tblCellMar>
        <w:tblLook w:val="0000" w:firstRow="0" w:lastRow="0" w:firstColumn="0" w:lastColumn="0" w:noHBand="0" w:noVBand="0"/>
      </w:tblPr>
      <w:tblGrid>
        <w:gridCol w:w="5813"/>
        <w:gridCol w:w="2438"/>
      </w:tblGrid>
      <w:tr w:rsidR="006C254E" w:rsidRPr="006C254E">
        <w:trPr>
          <w:trHeight w:val="307"/>
          <w:jc w:val="center"/>
        </w:trPr>
        <w:tc>
          <w:tcPr>
            <w:tcW w:w="5812" w:type="dxa"/>
            <w:tcBorders>
              <w:top w:val="single" w:sz="8" w:space="0" w:color="000000"/>
              <w:left w:val="single" w:sz="8" w:space="0" w:color="000000"/>
              <w:bottom w:val="single" w:sz="8" w:space="0" w:color="000000"/>
              <w:right w:val="single" w:sz="2" w:space="0" w:color="000000"/>
            </w:tcBorders>
            <w:shd w:val="clear" w:color="000000" w:fill="auto"/>
          </w:tcPr>
          <w:p w:rsidR="000C7925" w:rsidRDefault="005556C4">
            <w:r>
              <w:rPr>
                <w:rFonts w:eastAsiaTheme="minorHAnsi"/>
                <w:smallCaps/>
                <w:lang w:eastAsia="en-US"/>
              </w:rPr>
              <w:t xml:space="preserve">Dotação Inicial despesas </w:t>
            </w:r>
          </w:p>
        </w:tc>
        <w:tc>
          <w:tcPr>
            <w:tcW w:w="2438" w:type="dxa"/>
            <w:tcBorders>
              <w:top w:val="single" w:sz="8" w:space="0" w:color="000000"/>
              <w:left w:val="single" w:sz="8" w:space="0" w:color="000000"/>
              <w:bottom w:val="single" w:sz="8" w:space="0" w:color="000000"/>
              <w:right w:val="single" w:sz="8" w:space="0" w:color="000000"/>
            </w:tcBorders>
            <w:shd w:val="clear" w:color="000000" w:fill="auto"/>
          </w:tcPr>
          <w:p w:rsidR="000C7925" w:rsidRPr="006C254E" w:rsidRDefault="005556C4">
            <w:pPr>
              <w:jc w:val="right"/>
              <w:rPr>
                <w:rFonts w:eastAsiaTheme="minorHAnsi"/>
                <w:lang w:eastAsia="en-US"/>
              </w:rPr>
            </w:pPr>
            <w:r w:rsidRPr="006C254E">
              <w:rPr>
                <w:rFonts w:eastAsiaTheme="minorHAnsi"/>
                <w:lang w:eastAsia="en-US"/>
              </w:rPr>
              <w:t>176.661.614,42</w:t>
            </w:r>
          </w:p>
        </w:tc>
      </w:tr>
      <w:tr w:rsidR="000C7925">
        <w:trPr>
          <w:trHeight w:val="268"/>
          <w:jc w:val="center"/>
        </w:trPr>
        <w:tc>
          <w:tcPr>
            <w:tcW w:w="5812" w:type="dxa"/>
            <w:tcBorders>
              <w:top w:val="single" w:sz="2" w:space="0" w:color="000000"/>
              <w:left w:val="single" w:sz="8" w:space="0" w:color="000000"/>
              <w:bottom w:val="single" w:sz="8" w:space="0" w:color="000000"/>
              <w:right w:val="single" w:sz="2" w:space="0" w:color="000000"/>
            </w:tcBorders>
            <w:shd w:val="clear" w:color="000000" w:fill="auto"/>
          </w:tcPr>
          <w:p w:rsidR="000C7925" w:rsidRDefault="005556C4">
            <w:pPr>
              <w:rPr>
                <w:rFonts w:eastAsiaTheme="minorHAnsi"/>
                <w:lang w:eastAsia="en-US"/>
              </w:rPr>
            </w:pPr>
            <w:r>
              <w:rPr>
                <w:rFonts w:eastAsiaTheme="minorHAnsi"/>
                <w:smallCaps/>
                <w:lang w:eastAsia="en-US"/>
              </w:rPr>
              <w:t>Dotação Suplementar</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0C7925" w:rsidRPr="006C254E" w:rsidRDefault="006C254E">
            <w:pPr>
              <w:jc w:val="right"/>
              <w:rPr>
                <w:rFonts w:eastAsiaTheme="minorHAnsi"/>
                <w:lang w:eastAsia="en-US"/>
              </w:rPr>
            </w:pPr>
            <w:r w:rsidRPr="006C254E">
              <w:rPr>
                <w:rFonts w:eastAsiaTheme="minorHAnsi"/>
                <w:lang w:eastAsia="en-US"/>
              </w:rPr>
              <w:t>0,00</w:t>
            </w:r>
          </w:p>
        </w:tc>
      </w:tr>
      <w:tr w:rsidR="000C7925">
        <w:trPr>
          <w:trHeight w:val="245"/>
          <w:jc w:val="center"/>
        </w:trPr>
        <w:tc>
          <w:tcPr>
            <w:tcW w:w="5812" w:type="dxa"/>
            <w:tcBorders>
              <w:top w:val="single" w:sz="2" w:space="0" w:color="000000"/>
              <w:left w:val="single" w:sz="8" w:space="0" w:color="000000"/>
              <w:bottom w:val="single" w:sz="8" w:space="0" w:color="000000"/>
              <w:right w:val="single" w:sz="2" w:space="0" w:color="000000"/>
            </w:tcBorders>
            <w:shd w:val="clear" w:color="000000" w:fill="auto"/>
          </w:tcPr>
          <w:p w:rsidR="000C7925" w:rsidRDefault="005556C4">
            <w:pPr>
              <w:rPr>
                <w:rFonts w:eastAsiaTheme="minorHAnsi"/>
                <w:lang w:eastAsia="en-US"/>
              </w:rPr>
            </w:pPr>
            <w:r>
              <w:rPr>
                <w:rFonts w:eastAsiaTheme="minorHAnsi"/>
                <w:smallCaps/>
                <w:lang w:eastAsia="en-US"/>
              </w:rPr>
              <w:t>Dotação Especial</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0C7925" w:rsidRPr="006C254E" w:rsidRDefault="005556C4">
            <w:pPr>
              <w:jc w:val="right"/>
              <w:rPr>
                <w:rFonts w:eastAsiaTheme="minorHAnsi"/>
                <w:lang w:eastAsia="en-US"/>
              </w:rPr>
            </w:pPr>
            <w:r w:rsidRPr="006C254E">
              <w:rPr>
                <w:rFonts w:eastAsiaTheme="minorHAnsi"/>
                <w:lang w:eastAsia="en-US"/>
              </w:rPr>
              <w:t>0,00</w:t>
            </w:r>
          </w:p>
        </w:tc>
      </w:tr>
      <w:tr w:rsidR="000C7925">
        <w:trPr>
          <w:trHeight w:val="262"/>
          <w:jc w:val="center"/>
        </w:trPr>
        <w:tc>
          <w:tcPr>
            <w:tcW w:w="5812" w:type="dxa"/>
            <w:tcBorders>
              <w:top w:val="single" w:sz="2" w:space="0" w:color="000000"/>
              <w:left w:val="single" w:sz="8" w:space="0" w:color="000000"/>
              <w:bottom w:val="single" w:sz="8" w:space="0" w:color="000000"/>
              <w:right w:val="single" w:sz="2" w:space="0" w:color="000000"/>
            </w:tcBorders>
            <w:shd w:val="clear" w:color="000000" w:fill="auto"/>
          </w:tcPr>
          <w:p w:rsidR="000C7925" w:rsidRDefault="005556C4">
            <w:pPr>
              <w:rPr>
                <w:rFonts w:eastAsiaTheme="minorHAnsi"/>
                <w:lang w:eastAsia="en-US"/>
              </w:rPr>
            </w:pPr>
            <w:r>
              <w:rPr>
                <w:rFonts w:eastAsiaTheme="minorHAnsi"/>
                <w:smallCaps/>
                <w:lang w:eastAsia="en-US"/>
              </w:rPr>
              <w:t>Dotação Extraordinária</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0C7925" w:rsidRPr="006C254E" w:rsidRDefault="005556C4">
            <w:pPr>
              <w:jc w:val="right"/>
              <w:rPr>
                <w:rFonts w:eastAsiaTheme="minorHAnsi"/>
                <w:lang w:eastAsia="en-US"/>
              </w:rPr>
            </w:pPr>
            <w:r w:rsidRPr="006C254E">
              <w:rPr>
                <w:rFonts w:eastAsiaTheme="minorHAnsi"/>
                <w:lang w:eastAsia="en-US"/>
              </w:rPr>
              <w:t>0,00</w:t>
            </w:r>
          </w:p>
        </w:tc>
      </w:tr>
      <w:tr w:rsidR="000C7925">
        <w:trPr>
          <w:trHeight w:val="253"/>
          <w:jc w:val="center"/>
        </w:trPr>
        <w:tc>
          <w:tcPr>
            <w:tcW w:w="5812" w:type="dxa"/>
            <w:tcBorders>
              <w:top w:val="single" w:sz="2" w:space="0" w:color="000000"/>
              <w:left w:val="single" w:sz="8" w:space="0" w:color="000000"/>
              <w:bottom w:val="single" w:sz="8" w:space="0" w:color="000000"/>
              <w:right w:val="single" w:sz="2" w:space="0" w:color="000000"/>
            </w:tcBorders>
            <w:shd w:val="clear" w:color="000000" w:fill="auto"/>
          </w:tcPr>
          <w:p w:rsidR="000C7925" w:rsidRDefault="005556C4">
            <w:pPr>
              <w:rPr>
                <w:rFonts w:eastAsiaTheme="minorHAnsi"/>
                <w:lang w:eastAsia="en-US"/>
              </w:rPr>
            </w:pPr>
            <w:r>
              <w:rPr>
                <w:rFonts w:eastAsiaTheme="minorHAnsi"/>
                <w:smallCaps/>
                <w:lang w:eastAsia="en-US"/>
              </w:rPr>
              <w:t>Total da Dotação</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0C7925" w:rsidRPr="006C254E" w:rsidRDefault="006C254E" w:rsidP="006C254E">
            <w:pPr>
              <w:jc w:val="right"/>
              <w:rPr>
                <w:rFonts w:eastAsiaTheme="minorHAnsi"/>
                <w:lang w:eastAsia="en-US"/>
              </w:rPr>
            </w:pPr>
            <w:r w:rsidRPr="006C254E">
              <w:rPr>
                <w:rFonts w:eastAsiaTheme="minorHAnsi"/>
                <w:lang w:eastAsia="en-US"/>
              </w:rPr>
              <w:t>163.144.643,40</w:t>
            </w:r>
          </w:p>
        </w:tc>
      </w:tr>
      <w:tr w:rsidR="000C7925">
        <w:trPr>
          <w:trHeight w:val="229"/>
          <w:jc w:val="center"/>
        </w:trPr>
        <w:tc>
          <w:tcPr>
            <w:tcW w:w="5812" w:type="dxa"/>
            <w:tcBorders>
              <w:top w:val="single" w:sz="2" w:space="0" w:color="000000"/>
              <w:left w:val="single" w:sz="8" w:space="0" w:color="000000"/>
              <w:bottom w:val="single" w:sz="8" w:space="0" w:color="000000"/>
              <w:right w:val="single" w:sz="2" w:space="0" w:color="000000"/>
            </w:tcBorders>
            <w:shd w:val="clear" w:color="000000" w:fill="auto"/>
          </w:tcPr>
          <w:p w:rsidR="000C7925" w:rsidRDefault="005556C4">
            <w:pPr>
              <w:rPr>
                <w:rFonts w:eastAsiaTheme="minorHAnsi"/>
                <w:lang w:eastAsia="en-US"/>
              </w:rPr>
            </w:pPr>
            <w:r>
              <w:rPr>
                <w:rFonts w:eastAsiaTheme="minorHAnsi"/>
                <w:smallCaps/>
                <w:lang w:eastAsia="en-US"/>
              </w:rPr>
              <w:t>Dotação Anulada</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0C7925" w:rsidRPr="006C254E" w:rsidRDefault="006C254E" w:rsidP="006C254E">
            <w:pPr>
              <w:jc w:val="right"/>
              <w:rPr>
                <w:rFonts w:eastAsiaTheme="minorHAnsi"/>
                <w:lang w:eastAsia="en-US"/>
              </w:rPr>
            </w:pPr>
            <w:r w:rsidRPr="006C254E">
              <w:rPr>
                <w:rFonts w:eastAsiaTheme="minorHAnsi"/>
                <w:lang w:eastAsia="en-US"/>
              </w:rPr>
              <w:t>13.516.971,02</w:t>
            </w:r>
          </w:p>
        </w:tc>
      </w:tr>
      <w:tr w:rsidR="000C7925">
        <w:trPr>
          <w:trHeight w:val="229"/>
          <w:jc w:val="center"/>
        </w:trPr>
        <w:tc>
          <w:tcPr>
            <w:tcW w:w="5812" w:type="dxa"/>
            <w:tcBorders>
              <w:top w:val="single" w:sz="2" w:space="0" w:color="000000"/>
              <w:left w:val="single" w:sz="8" w:space="0" w:color="000000"/>
              <w:bottom w:val="single" w:sz="8" w:space="0" w:color="000000"/>
              <w:right w:val="single" w:sz="2" w:space="0" w:color="000000"/>
            </w:tcBorders>
            <w:shd w:val="clear" w:color="000000" w:fill="auto"/>
          </w:tcPr>
          <w:p w:rsidR="000C7925" w:rsidRDefault="005556C4">
            <w:pPr>
              <w:rPr>
                <w:rFonts w:eastAsiaTheme="minorHAnsi"/>
                <w:lang w:eastAsia="en-US"/>
              </w:rPr>
            </w:pPr>
            <w:r>
              <w:rPr>
                <w:rFonts w:eastAsiaTheme="minorHAnsi"/>
                <w:smallCaps/>
                <w:lang w:eastAsia="en-US"/>
              </w:rPr>
              <w:t xml:space="preserve">Dotação Realizada Final  </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0C7925" w:rsidRPr="006C254E" w:rsidRDefault="006C254E" w:rsidP="006C254E">
            <w:pPr>
              <w:jc w:val="right"/>
              <w:rPr>
                <w:rFonts w:eastAsiaTheme="minorHAnsi"/>
                <w:lang w:eastAsia="en-US"/>
              </w:rPr>
            </w:pPr>
            <w:r w:rsidRPr="006C254E">
              <w:rPr>
                <w:rFonts w:eastAsiaTheme="minorHAnsi"/>
                <w:lang w:eastAsia="en-US"/>
              </w:rPr>
              <w:t>84.033.668,06</w:t>
            </w:r>
          </w:p>
        </w:tc>
      </w:tr>
      <w:tr w:rsidR="000C7925">
        <w:trPr>
          <w:trHeight w:val="235"/>
          <w:jc w:val="center"/>
        </w:trPr>
        <w:tc>
          <w:tcPr>
            <w:tcW w:w="5812" w:type="dxa"/>
            <w:tcBorders>
              <w:top w:val="single" w:sz="2" w:space="0" w:color="000000"/>
              <w:left w:val="single" w:sz="8" w:space="0" w:color="000000"/>
              <w:bottom w:val="single" w:sz="8" w:space="0" w:color="000000"/>
              <w:right w:val="single" w:sz="2" w:space="0" w:color="000000"/>
            </w:tcBorders>
            <w:shd w:val="clear" w:color="000000" w:fill="FFFFCC"/>
          </w:tcPr>
          <w:p w:rsidR="000C7925" w:rsidRDefault="005556C4">
            <w:pPr>
              <w:rPr>
                <w:rFonts w:eastAsiaTheme="minorHAnsi"/>
                <w:lang w:eastAsia="en-US"/>
              </w:rPr>
            </w:pPr>
            <w:r>
              <w:rPr>
                <w:rFonts w:eastAsiaTheme="minorHAnsi"/>
                <w:smallCaps/>
                <w:lang w:eastAsia="en-US"/>
              </w:rPr>
              <w:t>Dotação Final – Saldo Disponível</w:t>
            </w:r>
          </w:p>
        </w:tc>
        <w:tc>
          <w:tcPr>
            <w:tcW w:w="2438" w:type="dxa"/>
            <w:tcBorders>
              <w:top w:val="single" w:sz="2" w:space="0" w:color="000000"/>
              <w:left w:val="single" w:sz="8" w:space="0" w:color="000000"/>
              <w:bottom w:val="single" w:sz="8" w:space="0" w:color="000000"/>
              <w:right w:val="single" w:sz="8" w:space="0" w:color="000000"/>
            </w:tcBorders>
            <w:shd w:val="clear" w:color="000000" w:fill="FFFFCC"/>
            <w:vAlign w:val="bottom"/>
          </w:tcPr>
          <w:p w:rsidR="000C7925" w:rsidRPr="006C254E" w:rsidRDefault="006C254E" w:rsidP="006C254E">
            <w:pPr>
              <w:jc w:val="right"/>
              <w:rPr>
                <w:rFonts w:eastAsiaTheme="minorHAnsi"/>
                <w:lang w:eastAsia="en-US"/>
              </w:rPr>
            </w:pPr>
            <w:r w:rsidRPr="006C254E">
              <w:rPr>
                <w:rFonts w:eastAsiaTheme="minorHAnsi"/>
                <w:lang w:eastAsia="en-US"/>
              </w:rPr>
              <w:t>79.110.975,34</w:t>
            </w:r>
          </w:p>
        </w:tc>
      </w:tr>
    </w:tbl>
    <w:p w:rsidR="000C7925" w:rsidRDefault="005556C4">
      <w:pPr>
        <w:spacing w:line="360" w:lineRule="auto"/>
        <w:rPr>
          <w:b/>
        </w:rPr>
      </w:pPr>
      <w:r>
        <w:rPr>
          <w:b/>
        </w:rPr>
        <w:tab/>
      </w:r>
      <w:r>
        <w:rPr>
          <w:b/>
        </w:rPr>
        <w:tab/>
      </w:r>
    </w:p>
    <w:tbl>
      <w:tblPr>
        <w:tblW w:w="8422" w:type="dxa"/>
        <w:jc w:val="center"/>
        <w:tblCellMar>
          <w:left w:w="28" w:type="dxa"/>
          <w:right w:w="28" w:type="dxa"/>
        </w:tblCellMar>
        <w:tblLook w:val="04A0" w:firstRow="1" w:lastRow="0" w:firstColumn="1" w:lastColumn="0" w:noHBand="0" w:noVBand="1"/>
      </w:tblPr>
      <w:tblGrid>
        <w:gridCol w:w="6763"/>
        <w:gridCol w:w="1659"/>
      </w:tblGrid>
      <w:tr w:rsidR="00C13F56">
        <w:trPr>
          <w:trHeight w:val="277"/>
          <w:jc w:val="center"/>
        </w:trPr>
        <w:tc>
          <w:tcPr>
            <w:tcW w:w="6762" w:type="dxa"/>
            <w:tcBorders>
              <w:top w:val="single" w:sz="8" w:space="0" w:color="000000"/>
              <w:left w:val="single" w:sz="8" w:space="0" w:color="000000"/>
              <w:bottom w:val="single" w:sz="8" w:space="0" w:color="000000"/>
              <w:right w:val="single" w:sz="2" w:space="0" w:color="000000"/>
            </w:tcBorders>
            <w:shd w:val="clear" w:color="auto" w:fill="FFFFCC"/>
            <w:vAlign w:val="center"/>
          </w:tcPr>
          <w:p w:rsidR="000C7925" w:rsidRDefault="005556C4">
            <w:pPr>
              <w:tabs>
                <w:tab w:val="left" w:pos="685"/>
              </w:tabs>
              <w:spacing w:line="276" w:lineRule="auto"/>
              <w:jc w:val="center"/>
              <w:rPr>
                <w:rFonts w:eastAsiaTheme="minorHAnsi"/>
                <w:lang w:eastAsia="en-US"/>
              </w:rPr>
            </w:pPr>
            <w:r>
              <w:rPr>
                <w:rFonts w:eastAsiaTheme="minorHAnsi"/>
                <w:b/>
                <w:bCs/>
                <w:smallCaps/>
                <w:lang w:eastAsia="en-US"/>
              </w:rPr>
              <w:t>Impostos Arrecadados e Transferidos</w:t>
            </w:r>
          </w:p>
        </w:tc>
        <w:tc>
          <w:tcPr>
            <w:tcW w:w="1659" w:type="dxa"/>
            <w:tcBorders>
              <w:top w:val="single" w:sz="8" w:space="0" w:color="000000"/>
              <w:left w:val="single" w:sz="8" w:space="0" w:color="000000"/>
              <w:bottom w:val="single" w:sz="8" w:space="0" w:color="000000"/>
              <w:right w:val="single" w:sz="8" w:space="0" w:color="000000"/>
            </w:tcBorders>
            <w:shd w:val="clear" w:color="auto" w:fill="FFFFCC"/>
            <w:vAlign w:val="center"/>
          </w:tcPr>
          <w:p w:rsidR="000C7925" w:rsidRDefault="005556C4">
            <w:pPr>
              <w:tabs>
                <w:tab w:val="left" w:pos="685"/>
              </w:tabs>
              <w:spacing w:line="276" w:lineRule="auto"/>
              <w:jc w:val="center"/>
              <w:rPr>
                <w:rFonts w:eastAsiaTheme="minorHAnsi"/>
                <w:lang w:eastAsia="en-US"/>
              </w:rPr>
            </w:pPr>
            <w:r>
              <w:rPr>
                <w:rFonts w:eastAsiaTheme="minorHAnsi"/>
                <w:b/>
                <w:bCs/>
                <w:smallCaps/>
                <w:lang w:eastAsia="en-US"/>
              </w:rPr>
              <w:t xml:space="preserve">Valores R$ </w:t>
            </w:r>
          </w:p>
        </w:tc>
      </w:tr>
      <w:tr w:rsidR="00C13F56">
        <w:trPr>
          <w:trHeight w:val="267"/>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 xml:space="preserve">FPM 100% </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C13F56" w:rsidRDefault="00C13F56" w:rsidP="00C13F56">
            <w:pPr>
              <w:tabs>
                <w:tab w:val="left" w:pos="685"/>
              </w:tabs>
              <w:spacing w:line="276" w:lineRule="auto"/>
              <w:jc w:val="right"/>
              <w:rPr>
                <w:rFonts w:eastAsiaTheme="minorHAnsi"/>
                <w:lang w:eastAsia="en-US"/>
              </w:rPr>
            </w:pPr>
            <w:r w:rsidRPr="00C13F56">
              <w:rPr>
                <w:rFonts w:eastAsiaTheme="minorHAnsi"/>
                <w:lang w:eastAsia="en-US"/>
              </w:rPr>
              <w:t>2</w:t>
            </w:r>
            <w:r w:rsidR="005556C4" w:rsidRPr="00C13F56">
              <w:rPr>
                <w:rFonts w:eastAsiaTheme="minorHAnsi"/>
                <w:lang w:eastAsia="en-US"/>
              </w:rPr>
              <w:t>3.</w:t>
            </w:r>
            <w:r w:rsidRPr="00C13F56">
              <w:rPr>
                <w:rFonts w:eastAsiaTheme="minorHAnsi"/>
                <w:lang w:eastAsia="en-US"/>
              </w:rPr>
              <w:t>8</w:t>
            </w:r>
            <w:r w:rsidR="005556C4" w:rsidRPr="00C13F56">
              <w:rPr>
                <w:rFonts w:eastAsiaTheme="minorHAnsi"/>
                <w:lang w:eastAsia="en-US"/>
              </w:rPr>
              <w:t>25.</w:t>
            </w:r>
            <w:r w:rsidRPr="00C13F56">
              <w:rPr>
                <w:rFonts w:eastAsiaTheme="minorHAnsi"/>
                <w:lang w:eastAsia="en-US"/>
              </w:rPr>
              <w:t>93</w:t>
            </w:r>
            <w:r w:rsidR="005556C4" w:rsidRPr="00C13F56">
              <w:rPr>
                <w:rFonts w:eastAsiaTheme="minorHAnsi"/>
                <w:lang w:eastAsia="en-US"/>
              </w:rPr>
              <w:t>2,</w:t>
            </w:r>
            <w:r w:rsidRPr="00C13F56">
              <w:rPr>
                <w:rFonts w:eastAsiaTheme="minorHAnsi"/>
                <w:lang w:eastAsia="en-US"/>
              </w:rPr>
              <w:t>48</w:t>
            </w:r>
          </w:p>
        </w:tc>
      </w:tr>
      <w:tr w:rsidR="00C13F56">
        <w:trPr>
          <w:trHeight w:val="257"/>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 xml:space="preserve">ICMS Desoneração 100% </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4839D7" w:rsidRDefault="005556C4">
            <w:pPr>
              <w:tabs>
                <w:tab w:val="left" w:pos="685"/>
              </w:tabs>
              <w:spacing w:line="276" w:lineRule="auto"/>
              <w:jc w:val="right"/>
              <w:rPr>
                <w:rFonts w:eastAsiaTheme="minorHAnsi"/>
                <w:lang w:eastAsia="en-US"/>
              </w:rPr>
            </w:pPr>
            <w:r w:rsidRPr="004839D7">
              <w:rPr>
                <w:rFonts w:eastAsiaTheme="minorHAnsi"/>
                <w:lang w:eastAsia="en-US"/>
              </w:rPr>
              <w:t>0,00</w:t>
            </w:r>
          </w:p>
        </w:tc>
      </w:tr>
      <w:tr w:rsidR="00C13F56">
        <w:trPr>
          <w:trHeight w:val="260"/>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 xml:space="preserve">ICMS 100% </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C13F56" w:rsidRDefault="00C13F56">
            <w:pPr>
              <w:tabs>
                <w:tab w:val="left" w:pos="685"/>
              </w:tabs>
              <w:spacing w:line="276" w:lineRule="auto"/>
              <w:jc w:val="right"/>
              <w:rPr>
                <w:rFonts w:eastAsiaTheme="minorHAnsi"/>
                <w:lang w:eastAsia="en-US"/>
              </w:rPr>
            </w:pPr>
            <w:r w:rsidRPr="00C13F56">
              <w:rPr>
                <w:rFonts w:eastAsiaTheme="minorHAnsi"/>
                <w:lang w:eastAsia="en-US"/>
              </w:rPr>
              <w:t>43.087.198,93</w:t>
            </w:r>
          </w:p>
        </w:tc>
      </w:tr>
      <w:tr w:rsidR="00C13F56">
        <w:trPr>
          <w:trHeight w:val="279"/>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 xml:space="preserve">IPI 100% </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C13F56" w:rsidRDefault="00C13F56" w:rsidP="00C13F56">
            <w:pPr>
              <w:tabs>
                <w:tab w:val="left" w:pos="685"/>
              </w:tabs>
              <w:spacing w:line="276" w:lineRule="auto"/>
              <w:jc w:val="right"/>
              <w:rPr>
                <w:rFonts w:eastAsiaTheme="minorHAnsi"/>
                <w:lang w:eastAsia="en-US"/>
              </w:rPr>
            </w:pPr>
            <w:r w:rsidRPr="00C13F56">
              <w:rPr>
                <w:rFonts w:eastAsiaTheme="minorHAnsi"/>
                <w:lang w:eastAsia="en-US"/>
              </w:rPr>
              <w:t>984.493,93</w:t>
            </w:r>
          </w:p>
        </w:tc>
      </w:tr>
      <w:tr w:rsidR="00C13F56">
        <w:trPr>
          <w:trHeight w:val="256"/>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IPVA</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ED6178" w:rsidRDefault="00C13F56" w:rsidP="00ED6178">
            <w:pPr>
              <w:tabs>
                <w:tab w:val="left" w:pos="685"/>
              </w:tabs>
              <w:spacing w:line="276" w:lineRule="auto"/>
              <w:jc w:val="right"/>
              <w:rPr>
                <w:rFonts w:eastAsiaTheme="minorHAnsi"/>
                <w:lang w:eastAsia="en-US"/>
              </w:rPr>
            </w:pPr>
            <w:r>
              <w:rPr>
                <w:rFonts w:eastAsiaTheme="minorHAnsi"/>
                <w:lang w:eastAsia="en-US"/>
              </w:rPr>
              <w:t>5.573.742,60</w:t>
            </w:r>
          </w:p>
        </w:tc>
      </w:tr>
      <w:tr w:rsidR="00C13F56">
        <w:trPr>
          <w:trHeight w:val="259"/>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ITR</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C13F56" w:rsidRDefault="00C13F56" w:rsidP="00C13F56">
            <w:pPr>
              <w:tabs>
                <w:tab w:val="left" w:pos="685"/>
              </w:tabs>
              <w:spacing w:line="276" w:lineRule="auto"/>
              <w:jc w:val="right"/>
              <w:rPr>
                <w:rFonts w:eastAsiaTheme="minorHAnsi"/>
                <w:lang w:eastAsia="en-US"/>
              </w:rPr>
            </w:pPr>
            <w:r w:rsidRPr="00C13F56">
              <w:rPr>
                <w:rFonts w:eastAsiaTheme="minorHAnsi"/>
                <w:lang w:eastAsia="en-US"/>
              </w:rPr>
              <w:t>104.785,38</w:t>
            </w:r>
          </w:p>
        </w:tc>
      </w:tr>
      <w:tr w:rsidR="00C13F56">
        <w:trPr>
          <w:trHeight w:val="263"/>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IPTU</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ED6178" w:rsidRDefault="00ED6178" w:rsidP="00ED6178">
            <w:pPr>
              <w:tabs>
                <w:tab w:val="left" w:pos="685"/>
              </w:tabs>
              <w:spacing w:line="276" w:lineRule="auto"/>
              <w:jc w:val="right"/>
              <w:rPr>
                <w:rFonts w:eastAsiaTheme="minorHAnsi"/>
                <w:lang w:eastAsia="en-US"/>
              </w:rPr>
            </w:pPr>
            <w:r w:rsidRPr="00ED6178">
              <w:rPr>
                <w:rFonts w:eastAsiaTheme="minorHAnsi"/>
                <w:lang w:eastAsia="en-US"/>
              </w:rPr>
              <w:t>1.</w:t>
            </w:r>
            <w:r>
              <w:rPr>
                <w:rFonts w:eastAsiaTheme="minorHAnsi"/>
                <w:lang w:eastAsia="en-US"/>
              </w:rPr>
              <w:t>908</w:t>
            </w:r>
            <w:r w:rsidRPr="00ED6178">
              <w:rPr>
                <w:rFonts w:eastAsiaTheme="minorHAnsi"/>
                <w:lang w:eastAsia="en-US"/>
              </w:rPr>
              <w:t>.</w:t>
            </w:r>
            <w:r>
              <w:rPr>
                <w:rFonts w:eastAsiaTheme="minorHAnsi"/>
                <w:lang w:eastAsia="en-US"/>
              </w:rPr>
              <w:t>696</w:t>
            </w:r>
            <w:r w:rsidRPr="00ED6178">
              <w:rPr>
                <w:rFonts w:eastAsiaTheme="minorHAnsi"/>
                <w:lang w:eastAsia="en-US"/>
              </w:rPr>
              <w:t>,</w:t>
            </w:r>
            <w:r>
              <w:rPr>
                <w:rFonts w:eastAsiaTheme="minorHAnsi"/>
                <w:lang w:eastAsia="en-US"/>
              </w:rPr>
              <w:t>3</w:t>
            </w:r>
            <w:r w:rsidRPr="00ED6178">
              <w:rPr>
                <w:rFonts w:eastAsiaTheme="minorHAnsi"/>
                <w:lang w:eastAsia="en-US"/>
              </w:rPr>
              <w:t>1</w:t>
            </w:r>
          </w:p>
        </w:tc>
      </w:tr>
      <w:tr w:rsidR="00C13F56" w:rsidRPr="00C13F56">
        <w:trPr>
          <w:trHeight w:val="267"/>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ISSQN</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C13F56" w:rsidRDefault="00C13F56" w:rsidP="00C13F56">
            <w:pPr>
              <w:tabs>
                <w:tab w:val="left" w:pos="685"/>
              </w:tabs>
              <w:spacing w:line="276" w:lineRule="auto"/>
              <w:jc w:val="right"/>
              <w:rPr>
                <w:rFonts w:eastAsiaTheme="minorHAnsi"/>
                <w:lang w:eastAsia="en-US"/>
              </w:rPr>
            </w:pPr>
            <w:r w:rsidRPr="00C13F56">
              <w:rPr>
                <w:rFonts w:eastAsiaTheme="minorHAnsi"/>
                <w:lang w:eastAsia="en-US"/>
              </w:rPr>
              <w:t>10.671.221,72</w:t>
            </w:r>
          </w:p>
        </w:tc>
      </w:tr>
      <w:tr w:rsidR="00C13F56">
        <w:trPr>
          <w:trHeight w:val="271"/>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IRRF</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C13F56" w:rsidRDefault="00C13F56">
            <w:pPr>
              <w:tabs>
                <w:tab w:val="left" w:pos="685"/>
              </w:tabs>
              <w:spacing w:line="276" w:lineRule="auto"/>
              <w:jc w:val="right"/>
              <w:rPr>
                <w:rFonts w:eastAsiaTheme="minorHAnsi"/>
                <w:lang w:eastAsia="en-US"/>
              </w:rPr>
            </w:pPr>
            <w:r w:rsidRPr="00C13F56">
              <w:rPr>
                <w:rFonts w:eastAsiaTheme="minorHAnsi"/>
                <w:lang w:eastAsia="en-US"/>
              </w:rPr>
              <w:t>2.911.006,92</w:t>
            </w:r>
          </w:p>
        </w:tc>
      </w:tr>
      <w:tr w:rsidR="00C13F56">
        <w:trPr>
          <w:trHeight w:val="261"/>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ITBI</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C13F56" w:rsidRDefault="00C13F56" w:rsidP="00C13F56">
            <w:pPr>
              <w:tabs>
                <w:tab w:val="left" w:pos="685"/>
              </w:tabs>
              <w:spacing w:line="276" w:lineRule="auto"/>
              <w:jc w:val="right"/>
              <w:rPr>
                <w:rFonts w:eastAsiaTheme="minorHAnsi"/>
                <w:lang w:eastAsia="en-US"/>
              </w:rPr>
            </w:pPr>
            <w:r w:rsidRPr="00C13F56">
              <w:rPr>
                <w:rFonts w:eastAsiaTheme="minorHAnsi"/>
                <w:lang w:eastAsia="en-US"/>
              </w:rPr>
              <w:t>1.430.728,11</w:t>
            </w:r>
          </w:p>
        </w:tc>
      </w:tr>
      <w:tr w:rsidR="00C13F56">
        <w:trPr>
          <w:trHeight w:val="251"/>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tabs>
                <w:tab w:val="left" w:pos="685"/>
              </w:tabs>
              <w:spacing w:line="276" w:lineRule="auto"/>
              <w:rPr>
                <w:rFonts w:eastAsiaTheme="minorHAnsi"/>
                <w:lang w:eastAsia="en-US"/>
              </w:rPr>
            </w:pPr>
            <w:r>
              <w:rPr>
                <w:rFonts w:eastAsiaTheme="minorHAnsi"/>
                <w:smallCaps/>
                <w:lang w:eastAsia="en-US"/>
              </w:rPr>
              <w:t xml:space="preserve">Dívida Ativa de Impostos </w:t>
            </w:r>
          </w:p>
        </w:tc>
        <w:tc>
          <w:tcPr>
            <w:tcW w:w="165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4839D7" w:rsidRDefault="005556C4">
            <w:pPr>
              <w:tabs>
                <w:tab w:val="left" w:pos="685"/>
              </w:tabs>
              <w:spacing w:line="276" w:lineRule="auto"/>
              <w:jc w:val="right"/>
              <w:rPr>
                <w:rFonts w:eastAsiaTheme="minorHAnsi"/>
                <w:lang w:eastAsia="en-US"/>
              </w:rPr>
            </w:pPr>
            <w:r w:rsidRPr="004839D7">
              <w:rPr>
                <w:rFonts w:eastAsiaTheme="minorHAnsi"/>
                <w:lang w:eastAsia="en-US"/>
              </w:rPr>
              <w:t>0,00</w:t>
            </w:r>
          </w:p>
        </w:tc>
      </w:tr>
      <w:tr w:rsidR="00C13F56">
        <w:trPr>
          <w:trHeight w:val="269"/>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FFFFCC"/>
            <w:vAlign w:val="center"/>
          </w:tcPr>
          <w:p w:rsidR="000C7925" w:rsidRDefault="005556C4">
            <w:pPr>
              <w:tabs>
                <w:tab w:val="left" w:pos="685"/>
              </w:tabs>
              <w:spacing w:line="276" w:lineRule="auto"/>
              <w:rPr>
                <w:rFonts w:eastAsiaTheme="minorHAnsi"/>
                <w:lang w:eastAsia="en-US"/>
              </w:rPr>
            </w:pPr>
            <w:r>
              <w:rPr>
                <w:rFonts w:eastAsiaTheme="minorHAnsi"/>
                <w:b/>
                <w:bCs/>
                <w:smallCaps/>
                <w:lang w:eastAsia="en-US"/>
              </w:rPr>
              <w:t xml:space="preserve">Total dos Impostos Arrecadados e Transferidos </w:t>
            </w:r>
          </w:p>
        </w:tc>
        <w:tc>
          <w:tcPr>
            <w:tcW w:w="1659" w:type="dxa"/>
            <w:tcBorders>
              <w:top w:val="single" w:sz="2" w:space="0" w:color="000000"/>
              <w:left w:val="single" w:sz="8" w:space="0" w:color="000000"/>
              <w:bottom w:val="single" w:sz="8" w:space="0" w:color="000000"/>
              <w:right w:val="single" w:sz="8" w:space="0" w:color="000000"/>
            </w:tcBorders>
            <w:shd w:val="clear" w:color="auto" w:fill="FFFFCC"/>
            <w:vAlign w:val="center"/>
          </w:tcPr>
          <w:p w:rsidR="000C7925" w:rsidRPr="007B657C" w:rsidRDefault="004839D7">
            <w:pPr>
              <w:tabs>
                <w:tab w:val="left" w:pos="685"/>
              </w:tabs>
              <w:spacing w:line="276" w:lineRule="auto"/>
              <w:jc w:val="right"/>
              <w:rPr>
                <w:rFonts w:eastAsiaTheme="minorHAnsi"/>
                <w:b/>
                <w:lang w:eastAsia="en-US"/>
              </w:rPr>
            </w:pPr>
            <w:r w:rsidRPr="007B657C">
              <w:rPr>
                <w:rFonts w:eastAsiaTheme="minorHAnsi"/>
                <w:b/>
                <w:lang w:eastAsia="en-US"/>
              </w:rPr>
              <w:t>90.497.806,38</w:t>
            </w:r>
          </w:p>
        </w:tc>
      </w:tr>
    </w:tbl>
    <w:p w:rsidR="000C7925" w:rsidRDefault="000C7925">
      <w:pPr>
        <w:spacing w:line="360" w:lineRule="auto"/>
        <w:rPr>
          <w:b/>
        </w:rPr>
      </w:pPr>
    </w:p>
    <w:p w:rsidR="000C7925" w:rsidRDefault="002D2104">
      <w:pPr>
        <w:spacing w:line="360" w:lineRule="auto"/>
        <w:jc w:val="both"/>
      </w:pPr>
      <w:r>
        <w:rPr>
          <w:color w:val="000000"/>
        </w:rPr>
        <w:t xml:space="preserve">           </w:t>
      </w:r>
      <w:r w:rsidR="005556C4">
        <w:rPr>
          <w:color w:val="000000"/>
        </w:rPr>
        <w:t>Para o exercício de 2020 a despesa foi fixada e a receita foi estimada pela Lei Municipal nº 1010</w:t>
      </w:r>
      <w:r w:rsidR="005556C4">
        <w:t xml:space="preserve"> de 20 de dezembro de 2019</w:t>
      </w:r>
      <w:r w:rsidR="005556C4">
        <w:rPr>
          <w:color w:val="000000"/>
        </w:rPr>
        <w:t xml:space="preserve">. Da Receita prevista no total de </w:t>
      </w:r>
      <w:r w:rsidR="005556C4">
        <w:rPr>
          <w:b/>
          <w:color w:val="000000"/>
        </w:rPr>
        <w:t xml:space="preserve">R$ </w:t>
      </w:r>
      <w:r w:rsidR="005556C4" w:rsidRPr="007B657C">
        <w:rPr>
          <w:b/>
        </w:rPr>
        <w:lastRenderedPageBreak/>
        <w:t>409.921.400,00</w:t>
      </w:r>
      <w:r w:rsidR="005556C4">
        <w:rPr>
          <w:color w:val="000000"/>
        </w:rPr>
        <w:t xml:space="preserve">, foi arrecadado o valor </w:t>
      </w:r>
      <w:r w:rsidR="005556C4">
        <w:rPr>
          <w:b/>
          <w:color w:val="000000"/>
        </w:rPr>
        <w:t xml:space="preserve">R$ </w:t>
      </w:r>
      <w:r w:rsidR="007B657C">
        <w:rPr>
          <w:b/>
          <w:color w:val="000000"/>
        </w:rPr>
        <w:t>211.767.489,17</w:t>
      </w:r>
      <w:r w:rsidR="005556C4">
        <w:rPr>
          <w:b/>
          <w:color w:val="000000"/>
        </w:rPr>
        <w:t xml:space="preserve"> </w:t>
      </w:r>
      <w:r w:rsidR="005556C4">
        <w:rPr>
          <w:color w:val="000000"/>
        </w:rPr>
        <w:t xml:space="preserve">até o 2º quadrimestre/2020, sendo o montante de </w:t>
      </w:r>
      <w:r w:rsidR="005556C4">
        <w:rPr>
          <w:b/>
          <w:color w:val="000000"/>
        </w:rPr>
        <w:t xml:space="preserve">R$ </w:t>
      </w:r>
      <w:r w:rsidR="007B657C" w:rsidRPr="007B657C">
        <w:rPr>
          <w:rFonts w:eastAsiaTheme="minorHAnsi"/>
          <w:b/>
          <w:lang w:eastAsia="en-US"/>
        </w:rPr>
        <w:t>90.497.806,38</w:t>
      </w:r>
      <w:r w:rsidR="005556C4">
        <w:rPr>
          <w:rFonts w:eastAsiaTheme="minorHAnsi"/>
          <w:b/>
          <w:lang w:eastAsia="en-US"/>
        </w:rPr>
        <w:t xml:space="preserve"> </w:t>
      </w:r>
      <w:r w:rsidR="005556C4">
        <w:rPr>
          <w:color w:val="000000"/>
        </w:rPr>
        <w:t xml:space="preserve">de impostos arrecadados e transferidos. O orçamento prevê despesas no valor total de </w:t>
      </w:r>
      <w:r w:rsidR="005556C4">
        <w:rPr>
          <w:b/>
          <w:bCs/>
          <w:color w:val="000000"/>
        </w:rPr>
        <w:t xml:space="preserve">R$ </w:t>
      </w:r>
      <w:r w:rsidR="007B657C">
        <w:rPr>
          <w:b/>
          <w:bCs/>
          <w:color w:val="000000"/>
        </w:rPr>
        <w:t>163.144.643,40</w:t>
      </w:r>
      <w:r w:rsidR="005556C4">
        <w:rPr>
          <w:color w:val="000000"/>
        </w:rPr>
        <w:t xml:space="preserve">, </w:t>
      </w:r>
      <w:r w:rsidR="005556C4">
        <w:t xml:space="preserve">Sendo realizado de despesas para a Prefeitura Municipal de Paragominas no montante de </w:t>
      </w:r>
      <w:r w:rsidR="005556C4">
        <w:rPr>
          <w:b/>
        </w:rPr>
        <w:t xml:space="preserve">R$ </w:t>
      </w:r>
      <w:r w:rsidR="007B657C" w:rsidRPr="007B657C">
        <w:rPr>
          <w:rFonts w:eastAsiaTheme="minorHAnsi"/>
          <w:b/>
          <w:lang w:eastAsia="en-US"/>
        </w:rPr>
        <w:t>84.033.668,06</w:t>
      </w:r>
      <w:r w:rsidR="005556C4">
        <w:t>, no 2º quadrimestre/2020.</w:t>
      </w:r>
      <w:r w:rsidR="00CF2206">
        <w:t xml:space="preserve"> </w:t>
      </w:r>
      <w:r w:rsidR="005556C4">
        <w:t xml:space="preserve">Na análise do Balancete Resumido verificou-se que a despesa empenhada no período correspondeu a </w:t>
      </w:r>
      <w:r w:rsidR="007B657C" w:rsidRPr="007B657C">
        <w:rPr>
          <w:b/>
        </w:rPr>
        <w:t>39,68</w:t>
      </w:r>
      <w:r w:rsidR="005556C4">
        <w:rPr>
          <w:b/>
        </w:rPr>
        <w:t>%</w:t>
      </w:r>
      <w:r w:rsidR="005556C4">
        <w:t xml:space="preserve"> da dotação arrecadada. E que não foi constatada a abertura de créditos adicionais / suplementares / reduções por fonte de anulação no período em conformidade com o art. 42 e 43 da Lei 4.320/64.</w:t>
      </w:r>
    </w:p>
    <w:p w:rsidR="000C7925" w:rsidRDefault="000C7925">
      <w:pPr>
        <w:spacing w:line="360" w:lineRule="auto"/>
        <w:rPr>
          <w:b/>
        </w:rPr>
      </w:pPr>
    </w:p>
    <w:p w:rsidR="000C7925" w:rsidRDefault="005556C4">
      <w:pPr>
        <w:spacing w:line="360" w:lineRule="auto"/>
        <w:rPr>
          <w:b/>
        </w:rPr>
      </w:pPr>
      <w:r>
        <w:rPr>
          <w:b/>
        </w:rPr>
        <w:t>2 – Gasto com Pessoal:</w:t>
      </w:r>
    </w:p>
    <w:p w:rsidR="000C7925" w:rsidRDefault="005556C4">
      <w:pPr>
        <w:spacing w:before="113" w:after="113" w:line="360" w:lineRule="auto"/>
        <w:jc w:val="center"/>
      </w:pPr>
      <w:r>
        <w:rPr>
          <w:rFonts w:eastAsiaTheme="minorHAnsi"/>
          <w:b/>
          <w:bCs/>
          <w:smallCaps/>
          <w:color w:val="000000"/>
          <w:lang w:eastAsia="en-US"/>
        </w:rPr>
        <w:t>Limite do Poder Executivo (Art. 20, inciso III, alínea “b” da  LC 101/2000)</w:t>
      </w:r>
    </w:p>
    <w:tbl>
      <w:tblPr>
        <w:tblW w:w="8424" w:type="dxa"/>
        <w:jc w:val="center"/>
        <w:tblCellMar>
          <w:left w:w="55" w:type="dxa"/>
          <w:right w:w="55" w:type="dxa"/>
        </w:tblCellMar>
        <w:tblLook w:val="04A0" w:firstRow="1" w:lastRow="0" w:firstColumn="1" w:lastColumn="0" w:noHBand="0" w:noVBand="1"/>
      </w:tblPr>
      <w:tblGrid>
        <w:gridCol w:w="6635"/>
        <w:gridCol w:w="1789"/>
      </w:tblGrid>
      <w:tr w:rsidR="00AA7464">
        <w:trPr>
          <w:trHeight w:val="291"/>
          <w:jc w:val="center"/>
        </w:trPr>
        <w:tc>
          <w:tcPr>
            <w:tcW w:w="6634" w:type="dxa"/>
            <w:tcBorders>
              <w:top w:val="single" w:sz="8" w:space="0" w:color="000000"/>
              <w:left w:val="single" w:sz="8" w:space="0" w:color="000000"/>
              <w:bottom w:val="single" w:sz="8" w:space="0" w:color="000000"/>
              <w:right w:val="single" w:sz="2" w:space="0" w:color="000000"/>
            </w:tcBorders>
            <w:shd w:val="clear" w:color="auto" w:fill="FFFFCC"/>
            <w:vAlign w:val="center"/>
          </w:tcPr>
          <w:p w:rsidR="000C7925" w:rsidRDefault="005556C4">
            <w:pPr>
              <w:spacing w:line="360" w:lineRule="auto"/>
              <w:jc w:val="center"/>
              <w:rPr>
                <w:rFonts w:eastAsiaTheme="minorHAnsi"/>
                <w:lang w:eastAsia="en-US"/>
              </w:rPr>
            </w:pPr>
            <w:r>
              <w:rPr>
                <w:rFonts w:eastAsiaTheme="minorHAnsi"/>
                <w:b/>
                <w:bCs/>
                <w:smallCaps/>
                <w:lang w:eastAsia="en-US"/>
              </w:rPr>
              <w:t>DESPESA COM PESSOAL (PM + Fundos + SAAE + IPASET + CTTUC – CM)</w:t>
            </w:r>
          </w:p>
        </w:tc>
        <w:tc>
          <w:tcPr>
            <w:tcW w:w="1789" w:type="dxa"/>
            <w:tcBorders>
              <w:top w:val="single" w:sz="8" w:space="0" w:color="000000"/>
              <w:left w:val="single" w:sz="8" w:space="0" w:color="000000"/>
              <w:bottom w:val="single" w:sz="8" w:space="0" w:color="000000"/>
              <w:right w:val="single" w:sz="8" w:space="0" w:color="000000"/>
            </w:tcBorders>
            <w:shd w:val="clear" w:color="auto" w:fill="FFFFCC"/>
            <w:vAlign w:val="center"/>
          </w:tcPr>
          <w:p w:rsidR="000C7925" w:rsidRDefault="005556C4">
            <w:pPr>
              <w:spacing w:line="360" w:lineRule="auto"/>
              <w:jc w:val="center"/>
              <w:rPr>
                <w:rFonts w:eastAsiaTheme="minorHAnsi"/>
                <w:lang w:eastAsia="en-US"/>
              </w:rPr>
            </w:pPr>
            <w:r>
              <w:rPr>
                <w:rFonts w:eastAsiaTheme="minorHAnsi"/>
                <w:b/>
                <w:bCs/>
                <w:smallCaps/>
                <w:lang w:eastAsia="en-US"/>
              </w:rPr>
              <w:t>VALOR EM R$</w:t>
            </w:r>
          </w:p>
        </w:tc>
      </w:tr>
      <w:tr w:rsidR="00AA7464">
        <w:trPr>
          <w:trHeight w:val="211"/>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b/>
                <w:bCs/>
                <w:smallCaps/>
                <w:lang w:eastAsia="en-US"/>
              </w:rPr>
              <w:t>Despesa Líquida com Pessoal – (I)</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AA7464" w:rsidP="00AA7464">
            <w:pPr>
              <w:spacing w:line="360" w:lineRule="auto"/>
              <w:jc w:val="right"/>
              <w:rPr>
                <w:rFonts w:eastAsiaTheme="minorHAnsi"/>
                <w:b/>
                <w:lang w:eastAsia="en-US"/>
              </w:rPr>
            </w:pPr>
            <w:r w:rsidRPr="00AA7464">
              <w:rPr>
                <w:rFonts w:eastAsiaTheme="minorHAnsi"/>
                <w:b/>
                <w:lang w:eastAsia="en-US"/>
              </w:rPr>
              <w:t>174.195.918,90</w:t>
            </w:r>
          </w:p>
        </w:tc>
      </w:tr>
      <w:tr w:rsidR="00AA7464">
        <w:trPr>
          <w:trHeight w:val="273"/>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smallCaps/>
                <w:lang w:eastAsia="en-US"/>
              </w:rPr>
              <w:t>Pessoal Ativo</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AA7464" w:rsidP="00AA7464">
            <w:pPr>
              <w:spacing w:line="360" w:lineRule="auto"/>
              <w:jc w:val="right"/>
              <w:rPr>
                <w:rFonts w:eastAsiaTheme="minorHAnsi"/>
                <w:lang w:eastAsia="en-US"/>
              </w:rPr>
            </w:pPr>
            <w:r w:rsidRPr="00AA7464">
              <w:rPr>
                <w:rFonts w:eastAsiaTheme="minorHAnsi"/>
                <w:lang w:eastAsia="en-US"/>
              </w:rPr>
              <w:t>186.595.074,45</w:t>
            </w:r>
          </w:p>
        </w:tc>
      </w:tr>
      <w:tr w:rsidR="00AA746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smallCaps/>
                <w:lang w:eastAsia="en-US"/>
              </w:rPr>
              <w:t>Pessoal Inativo e Pensionistas</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AA7464" w:rsidP="00AA7464">
            <w:pPr>
              <w:spacing w:line="360" w:lineRule="auto"/>
              <w:jc w:val="right"/>
              <w:rPr>
                <w:rFonts w:eastAsiaTheme="minorHAnsi"/>
                <w:lang w:eastAsia="en-US"/>
              </w:rPr>
            </w:pPr>
            <w:r w:rsidRPr="00AA7464">
              <w:rPr>
                <w:rFonts w:eastAsiaTheme="minorHAnsi"/>
                <w:lang w:eastAsia="en-US"/>
              </w:rPr>
              <w:t>18.777.835,94</w:t>
            </w:r>
          </w:p>
        </w:tc>
      </w:tr>
      <w:tr w:rsidR="00AA746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b/>
                <w:bCs/>
                <w:smallCaps/>
                <w:lang w:eastAsia="en-US"/>
              </w:rPr>
              <w:t>(-) Despesas não computadas (art. 19, § 1º – LRF)</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AA7464" w:rsidP="00AA7464">
            <w:pPr>
              <w:spacing w:line="360" w:lineRule="auto"/>
              <w:jc w:val="right"/>
              <w:rPr>
                <w:rFonts w:eastAsiaTheme="minorHAnsi"/>
                <w:b/>
                <w:lang w:eastAsia="en-US"/>
              </w:rPr>
            </w:pPr>
            <w:r w:rsidRPr="00AA7464">
              <w:rPr>
                <w:rFonts w:eastAsiaTheme="minorHAnsi"/>
                <w:b/>
                <w:lang w:eastAsia="en-US"/>
              </w:rPr>
              <w:t>31.176.991,49</w:t>
            </w:r>
          </w:p>
        </w:tc>
      </w:tr>
      <w:tr w:rsidR="00AA7464">
        <w:trPr>
          <w:trHeight w:val="263"/>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smallCaps/>
                <w:lang w:eastAsia="en-US"/>
              </w:rPr>
              <w:t>Indenização por Demissão e Incentivo à Demissão Voluntária</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AA7464" w:rsidP="00AA7464">
            <w:pPr>
              <w:spacing w:line="360" w:lineRule="auto"/>
              <w:jc w:val="right"/>
              <w:rPr>
                <w:rFonts w:eastAsiaTheme="minorHAnsi"/>
                <w:lang w:eastAsia="en-US"/>
              </w:rPr>
            </w:pPr>
            <w:r w:rsidRPr="00AA7464">
              <w:rPr>
                <w:rFonts w:eastAsiaTheme="minorHAnsi"/>
                <w:lang w:eastAsia="en-US"/>
              </w:rPr>
              <w:t>12.093.822,67</w:t>
            </w:r>
          </w:p>
        </w:tc>
      </w:tr>
      <w:tr w:rsidR="00AA746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smallCaps/>
                <w:lang w:eastAsia="en-US"/>
              </w:rPr>
              <w:t>Decorrentes de Decisão Judicial</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AA7464" w:rsidP="00AA7464">
            <w:pPr>
              <w:spacing w:line="360" w:lineRule="auto"/>
              <w:jc w:val="right"/>
              <w:rPr>
                <w:rFonts w:eastAsiaTheme="minorHAnsi"/>
                <w:lang w:eastAsia="en-US"/>
              </w:rPr>
            </w:pPr>
            <w:r w:rsidRPr="00AA7464">
              <w:rPr>
                <w:rFonts w:eastAsiaTheme="minorHAnsi"/>
                <w:lang w:eastAsia="en-US"/>
              </w:rPr>
              <w:t>71.231,37</w:t>
            </w:r>
          </w:p>
        </w:tc>
      </w:tr>
      <w:tr w:rsidR="00AA746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smallCaps/>
                <w:lang w:eastAsia="en-US"/>
              </w:rPr>
              <w:t>Despesas de Exercícios Anteriores</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AA7464" w:rsidP="00AA7464">
            <w:pPr>
              <w:spacing w:line="360" w:lineRule="auto"/>
              <w:jc w:val="right"/>
              <w:rPr>
                <w:rFonts w:eastAsiaTheme="minorHAnsi"/>
                <w:lang w:eastAsia="en-US"/>
              </w:rPr>
            </w:pPr>
            <w:r w:rsidRPr="00AA7464">
              <w:rPr>
                <w:rFonts w:eastAsiaTheme="minorHAnsi"/>
                <w:lang w:eastAsia="en-US"/>
              </w:rPr>
              <w:t>234.101,51</w:t>
            </w:r>
          </w:p>
        </w:tc>
      </w:tr>
      <w:tr w:rsidR="00AA746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smallCaps/>
                <w:lang w:eastAsia="en-US"/>
              </w:rPr>
              <w:t>Inativos com Recursos Vinculados</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AA7464" w:rsidP="00AA7464">
            <w:pPr>
              <w:spacing w:line="360" w:lineRule="auto"/>
              <w:jc w:val="right"/>
              <w:rPr>
                <w:rFonts w:eastAsiaTheme="minorHAnsi"/>
                <w:lang w:eastAsia="en-US"/>
              </w:rPr>
            </w:pPr>
            <w:r w:rsidRPr="00AA7464">
              <w:rPr>
                <w:rFonts w:eastAsiaTheme="minorHAnsi"/>
                <w:lang w:eastAsia="en-US"/>
              </w:rPr>
              <w:t>18.777.835,94</w:t>
            </w:r>
          </w:p>
        </w:tc>
      </w:tr>
      <w:tr w:rsidR="00AA7464" w:rsidRPr="00AA7464">
        <w:trPr>
          <w:trHeight w:val="498"/>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b/>
                <w:bCs/>
                <w:smallCaps/>
                <w:lang w:eastAsia="en-US"/>
              </w:rPr>
              <w:t xml:space="preserve">Outras Despesas de Pessoal – Terceirizados (Art. 18, § 1º – LRF) – (II) – Consultoria </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5556C4">
            <w:pPr>
              <w:spacing w:line="360" w:lineRule="auto"/>
              <w:jc w:val="right"/>
              <w:rPr>
                <w:rFonts w:eastAsiaTheme="minorHAnsi"/>
                <w:lang w:eastAsia="en-US"/>
              </w:rPr>
            </w:pPr>
            <w:r w:rsidRPr="00AA7464">
              <w:rPr>
                <w:rFonts w:eastAsiaTheme="minorHAnsi"/>
                <w:lang w:eastAsia="en-US"/>
              </w:rPr>
              <w:t>0,00</w:t>
            </w:r>
          </w:p>
        </w:tc>
      </w:tr>
      <w:tr w:rsidR="00AA7464">
        <w:trPr>
          <w:trHeight w:val="346"/>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b/>
                <w:bCs/>
                <w:smallCaps/>
                <w:lang w:eastAsia="en-US"/>
              </w:rPr>
              <w:t>Encargos Patronais Estimados e não Apropriados – (III)</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Default="000C7925">
            <w:pPr>
              <w:spacing w:line="360" w:lineRule="auto"/>
              <w:jc w:val="right"/>
              <w:rPr>
                <w:rFonts w:eastAsiaTheme="minorHAnsi"/>
                <w:color w:val="FF0000"/>
                <w:lang w:eastAsia="en-US"/>
              </w:rPr>
            </w:pPr>
          </w:p>
        </w:tc>
      </w:tr>
      <w:tr w:rsidR="00AA746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tcPr>
          <w:p w:rsidR="000C7925" w:rsidRDefault="005556C4">
            <w:pPr>
              <w:spacing w:line="360" w:lineRule="auto"/>
              <w:rPr>
                <w:rFonts w:eastAsiaTheme="minorHAnsi"/>
                <w:lang w:eastAsia="en-US"/>
              </w:rPr>
            </w:pPr>
            <w:r>
              <w:rPr>
                <w:rFonts w:eastAsiaTheme="minorHAnsi"/>
                <w:b/>
                <w:bCs/>
                <w:smallCaps/>
                <w:lang w:eastAsia="en-US"/>
              </w:rPr>
              <w:t>Total da Despesa c/ Pessoal para fins de Apuração do Limite – DTP</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tcPr>
          <w:p w:rsidR="000C7925" w:rsidRPr="00AA7464" w:rsidRDefault="00AA7464">
            <w:pPr>
              <w:spacing w:line="360" w:lineRule="auto"/>
              <w:jc w:val="right"/>
              <w:rPr>
                <w:rFonts w:eastAsiaTheme="minorHAnsi"/>
                <w:b/>
                <w:lang w:eastAsia="en-US"/>
              </w:rPr>
            </w:pPr>
            <w:r w:rsidRPr="00AA7464">
              <w:rPr>
                <w:rFonts w:eastAsiaTheme="minorHAnsi"/>
                <w:b/>
                <w:lang w:eastAsia="en-US"/>
              </w:rPr>
              <w:t>175.020.980,38</w:t>
            </w:r>
          </w:p>
        </w:tc>
      </w:tr>
      <w:tr w:rsidR="00AA746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b/>
                <w:bCs/>
                <w:smallCaps/>
                <w:lang w:eastAsia="en-US"/>
              </w:rPr>
              <w:t>Receita Corrente Líquida – RCL</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AA7464" w:rsidRDefault="005556C4" w:rsidP="00AA7464">
            <w:pPr>
              <w:spacing w:line="360" w:lineRule="auto"/>
              <w:jc w:val="right"/>
              <w:rPr>
                <w:rFonts w:eastAsiaTheme="minorHAnsi"/>
                <w:b/>
                <w:lang w:eastAsia="en-US"/>
              </w:rPr>
            </w:pPr>
            <w:r w:rsidRPr="00AA7464">
              <w:rPr>
                <w:rFonts w:eastAsiaTheme="minorHAnsi"/>
                <w:b/>
                <w:lang w:eastAsia="en-US"/>
              </w:rPr>
              <w:t>36</w:t>
            </w:r>
            <w:r w:rsidR="00AA7464" w:rsidRPr="00AA7464">
              <w:rPr>
                <w:rFonts w:eastAsiaTheme="minorHAnsi"/>
                <w:b/>
                <w:lang w:eastAsia="en-US"/>
              </w:rPr>
              <w:t>5.40</w:t>
            </w:r>
            <w:r w:rsidRPr="00AA7464">
              <w:rPr>
                <w:rFonts w:eastAsiaTheme="minorHAnsi"/>
                <w:b/>
                <w:lang w:eastAsia="en-US"/>
              </w:rPr>
              <w:t>7.7</w:t>
            </w:r>
            <w:r w:rsidR="00AA7464" w:rsidRPr="00AA7464">
              <w:rPr>
                <w:rFonts w:eastAsiaTheme="minorHAnsi"/>
                <w:b/>
                <w:lang w:eastAsia="en-US"/>
              </w:rPr>
              <w:t>24</w:t>
            </w:r>
            <w:r w:rsidRPr="00AA7464">
              <w:rPr>
                <w:rFonts w:eastAsiaTheme="minorHAnsi"/>
                <w:b/>
                <w:lang w:eastAsia="en-US"/>
              </w:rPr>
              <w:t>,1</w:t>
            </w:r>
            <w:r w:rsidR="00AA7464" w:rsidRPr="00AA7464">
              <w:rPr>
                <w:rFonts w:eastAsiaTheme="minorHAnsi"/>
                <w:b/>
                <w:lang w:eastAsia="en-US"/>
              </w:rPr>
              <w:t>9</w:t>
            </w:r>
          </w:p>
        </w:tc>
      </w:tr>
      <w:tr w:rsidR="00AA7464">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tcPr>
          <w:p w:rsidR="000C7925" w:rsidRDefault="005556C4">
            <w:pPr>
              <w:spacing w:line="360" w:lineRule="auto"/>
              <w:rPr>
                <w:rFonts w:eastAsiaTheme="minorHAnsi"/>
                <w:lang w:eastAsia="en-US"/>
              </w:rPr>
            </w:pPr>
            <w:r>
              <w:rPr>
                <w:rFonts w:eastAsiaTheme="minorHAnsi"/>
                <w:b/>
                <w:bCs/>
                <w:smallCaps/>
                <w:lang w:eastAsia="en-US"/>
              </w:rPr>
              <w:t>TDP/RCL – %</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tcPr>
          <w:p w:rsidR="000C7925" w:rsidRPr="00AA7464" w:rsidRDefault="00AA7464" w:rsidP="00AA7464">
            <w:pPr>
              <w:spacing w:line="360" w:lineRule="auto"/>
              <w:ind w:left="708"/>
              <w:jc w:val="center"/>
              <w:rPr>
                <w:rFonts w:eastAsiaTheme="minorHAnsi"/>
                <w:b/>
                <w:lang w:eastAsia="en-US"/>
              </w:rPr>
            </w:pPr>
            <w:r w:rsidRPr="00AA7464">
              <w:rPr>
                <w:rFonts w:eastAsiaTheme="minorHAnsi"/>
                <w:b/>
                <w:lang w:eastAsia="en-US"/>
              </w:rPr>
              <w:t>47,90%</w:t>
            </w:r>
          </w:p>
        </w:tc>
      </w:tr>
      <w:tr w:rsidR="00AA7464">
        <w:trPr>
          <w:trHeight w:val="265"/>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0C7925" w:rsidRDefault="005556C4">
            <w:pPr>
              <w:spacing w:line="360" w:lineRule="auto"/>
              <w:rPr>
                <w:rFonts w:eastAsiaTheme="minorHAnsi"/>
                <w:lang w:eastAsia="en-US"/>
              </w:rPr>
            </w:pPr>
            <w:r>
              <w:rPr>
                <w:rFonts w:eastAsiaTheme="minorHAnsi"/>
                <w:b/>
                <w:bCs/>
                <w:smallCaps/>
                <w:lang w:eastAsia="en-US"/>
              </w:rPr>
              <w:t>Limite Máximo (Incisos I, II e III, Art. 20 – LRF) – 54%</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0C7925" w:rsidRPr="00603712" w:rsidRDefault="00AA7464" w:rsidP="00AA7464">
            <w:pPr>
              <w:spacing w:line="360" w:lineRule="auto"/>
              <w:jc w:val="right"/>
              <w:rPr>
                <w:rFonts w:eastAsiaTheme="minorHAnsi"/>
                <w:b/>
                <w:lang w:eastAsia="en-US"/>
              </w:rPr>
            </w:pPr>
            <w:r w:rsidRPr="00603712">
              <w:rPr>
                <w:rFonts w:eastAsiaTheme="minorHAnsi"/>
                <w:b/>
                <w:lang w:eastAsia="en-US"/>
              </w:rPr>
              <w:t>197.320.171,06</w:t>
            </w:r>
          </w:p>
        </w:tc>
      </w:tr>
    </w:tbl>
    <w:p w:rsidR="000C7925" w:rsidRDefault="000C7925">
      <w:pPr>
        <w:spacing w:line="360" w:lineRule="auto"/>
        <w:rPr>
          <w:b/>
        </w:rPr>
      </w:pPr>
    </w:p>
    <w:p w:rsidR="000C7925" w:rsidRDefault="002D2104">
      <w:pPr>
        <w:spacing w:line="360" w:lineRule="auto"/>
        <w:jc w:val="both"/>
      </w:pPr>
      <w:r>
        <w:lastRenderedPageBreak/>
        <w:t xml:space="preserve">           </w:t>
      </w:r>
      <w:r w:rsidR="005556C4">
        <w:t xml:space="preserve">A Prefeitura Municipal de Paragominas, em forma de regime estatutário e comissionado com cargos criados e funções definidas em conformidade com a Lei Municipal de Plano de Cargos e Salários, durante o 2º quadrimestre de 2020, a folha de pagamento do pessoal consumiu os recursos próprios no valor total de </w:t>
      </w:r>
      <w:r w:rsidR="005556C4">
        <w:rPr>
          <w:b/>
        </w:rPr>
        <w:t xml:space="preserve">R$ </w:t>
      </w:r>
      <w:r w:rsidR="005556C4" w:rsidRPr="00FF69FD">
        <w:rPr>
          <w:b/>
        </w:rPr>
        <w:t>6.</w:t>
      </w:r>
      <w:r w:rsidR="00FF69FD" w:rsidRPr="00FF69FD">
        <w:rPr>
          <w:b/>
        </w:rPr>
        <w:t>435</w:t>
      </w:r>
      <w:r w:rsidR="005556C4" w:rsidRPr="00FF69FD">
        <w:rPr>
          <w:b/>
        </w:rPr>
        <w:t>.5</w:t>
      </w:r>
      <w:r w:rsidR="00FF69FD" w:rsidRPr="00FF69FD">
        <w:rPr>
          <w:b/>
        </w:rPr>
        <w:t>93</w:t>
      </w:r>
      <w:r w:rsidR="005556C4" w:rsidRPr="00FF69FD">
        <w:rPr>
          <w:b/>
        </w:rPr>
        <w:t>,</w:t>
      </w:r>
      <w:r w:rsidR="00FF69FD" w:rsidRPr="00FF69FD">
        <w:rPr>
          <w:b/>
        </w:rPr>
        <w:t>86</w:t>
      </w:r>
      <w:r w:rsidR="005556C4">
        <w:rPr>
          <w:b/>
        </w:rPr>
        <w:t xml:space="preserve">. </w:t>
      </w:r>
      <w:r w:rsidR="005556C4">
        <w:t xml:space="preserve">Apresentou Receitas correntes líquidas no valor de </w:t>
      </w:r>
      <w:r w:rsidR="005556C4">
        <w:rPr>
          <w:b/>
        </w:rPr>
        <w:t xml:space="preserve">R$ </w:t>
      </w:r>
      <w:r w:rsidR="005556C4" w:rsidRPr="00603712">
        <w:rPr>
          <w:rFonts w:eastAsiaTheme="minorHAnsi"/>
          <w:b/>
          <w:lang w:eastAsia="en-US"/>
        </w:rPr>
        <w:t>3</w:t>
      </w:r>
      <w:r w:rsidR="00603712" w:rsidRPr="00603712">
        <w:rPr>
          <w:rFonts w:eastAsiaTheme="minorHAnsi"/>
          <w:b/>
          <w:lang w:eastAsia="en-US"/>
        </w:rPr>
        <w:t>6</w:t>
      </w:r>
      <w:r w:rsidR="005556C4" w:rsidRPr="00603712">
        <w:rPr>
          <w:rFonts w:eastAsiaTheme="minorHAnsi"/>
          <w:b/>
          <w:lang w:eastAsia="en-US"/>
        </w:rPr>
        <w:t>6.</w:t>
      </w:r>
      <w:r w:rsidR="00603712" w:rsidRPr="00603712">
        <w:rPr>
          <w:rFonts w:eastAsiaTheme="minorHAnsi"/>
          <w:b/>
          <w:lang w:eastAsia="en-US"/>
        </w:rPr>
        <w:t>057</w:t>
      </w:r>
      <w:r w:rsidR="005556C4" w:rsidRPr="00603712">
        <w:rPr>
          <w:rFonts w:eastAsiaTheme="minorHAnsi"/>
          <w:b/>
          <w:lang w:eastAsia="en-US"/>
        </w:rPr>
        <w:t>.7</w:t>
      </w:r>
      <w:r w:rsidR="00603712" w:rsidRPr="00603712">
        <w:rPr>
          <w:rFonts w:eastAsiaTheme="minorHAnsi"/>
          <w:b/>
          <w:lang w:eastAsia="en-US"/>
        </w:rPr>
        <w:t>24</w:t>
      </w:r>
      <w:r w:rsidR="005556C4" w:rsidRPr="00603712">
        <w:rPr>
          <w:rFonts w:eastAsiaTheme="minorHAnsi"/>
          <w:b/>
          <w:lang w:eastAsia="en-US"/>
        </w:rPr>
        <w:t>,1</w:t>
      </w:r>
      <w:r w:rsidR="00603712" w:rsidRPr="00603712">
        <w:rPr>
          <w:rFonts w:eastAsiaTheme="minorHAnsi"/>
          <w:b/>
          <w:lang w:eastAsia="en-US"/>
        </w:rPr>
        <w:t>9</w:t>
      </w:r>
      <w:r w:rsidR="005556C4">
        <w:rPr>
          <w:rFonts w:eastAsiaTheme="minorHAnsi"/>
          <w:lang w:eastAsia="en-US"/>
        </w:rPr>
        <w:t>.</w:t>
      </w:r>
      <w:r w:rsidR="005556C4">
        <w:t xml:space="preserve"> Ao apurar o índice do limite legal, verificou-se o percentual de </w:t>
      </w:r>
      <w:r w:rsidR="00603712" w:rsidRPr="00603712">
        <w:rPr>
          <w:b/>
        </w:rPr>
        <w:t>47,90</w:t>
      </w:r>
      <w:r w:rsidR="005556C4">
        <w:rPr>
          <w:rFonts w:eastAsiaTheme="minorHAnsi"/>
          <w:b/>
          <w:lang w:eastAsia="en-US"/>
        </w:rPr>
        <w:t>%</w:t>
      </w:r>
      <w:r w:rsidR="005556C4">
        <w:rPr>
          <w:b/>
        </w:rPr>
        <w:t xml:space="preserve">. </w:t>
      </w:r>
      <w:r w:rsidR="005556C4">
        <w:t xml:space="preserve">Informações baseadas na RGF, uma vez que o índice de utilização dos recursos próprio com o funcionalismo toma por base todas as secretarias. </w:t>
      </w:r>
    </w:p>
    <w:p w:rsidR="000C7925" w:rsidRDefault="000C7925">
      <w:pPr>
        <w:spacing w:line="360" w:lineRule="auto"/>
        <w:rPr>
          <w:b/>
        </w:rPr>
      </w:pPr>
    </w:p>
    <w:p w:rsidR="000C7925" w:rsidRDefault="005556C4">
      <w:pPr>
        <w:spacing w:line="360" w:lineRule="auto"/>
        <w:rPr>
          <w:b/>
        </w:rPr>
      </w:pPr>
      <w:r>
        <w:rPr>
          <w:b/>
        </w:rPr>
        <w:t>3 – Contribuições Previdenciárias:</w:t>
      </w:r>
    </w:p>
    <w:p w:rsidR="000C7925" w:rsidRDefault="002D2104">
      <w:pPr>
        <w:pStyle w:val="PargrafodaLista"/>
        <w:spacing w:line="360" w:lineRule="auto"/>
        <w:ind w:left="0"/>
        <w:jc w:val="both"/>
        <w:rPr>
          <w:b/>
          <w:sz w:val="24"/>
          <w:szCs w:val="24"/>
        </w:rPr>
      </w:pPr>
      <w:r>
        <w:rPr>
          <w:sz w:val="24"/>
          <w:szCs w:val="24"/>
        </w:rPr>
        <w:t xml:space="preserve">           </w:t>
      </w:r>
      <w:r w:rsidR="005556C4">
        <w:rPr>
          <w:sz w:val="24"/>
          <w:szCs w:val="24"/>
        </w:rPr>
        <w:t xml:space="preserve">Foi pago no período de obrigações previdenciárias </w:t>
      </w:r>
      <w:r w:rsidR="005556C4">
        <w:rPr>
          <w:b/>
          <w:sz w:val="24"/>
          <w:szCs w:val="24"/>
        </w:rPr>
        <w:t xml:space="preserve">R$ </w:t>
      </w:r>
      <w:r w:rsidR="00FF69FD">
        <w:rPr>
          <w:b/>
          <w:sz w:val="24"/>
          <w:szCs w:val="24"/>
        </w:rPr>
        <w:t>969.878,22</w:t>
      </w:r>
      <w:r w:rsidR="005556C4">
        <w:rPr>
          <w:sz w:val="24"/>
          <w:szCs w:val="24"/>
        </w:rPr>
        <w:t xml:space="preserve">, sendo </w:t>
      </w:r>
      <w:r w:rsidR="005556C4">
        <w:rPr>
          <w:b/>
          <w:sz w:val="24"/>
          <w:szCs w:val="24"/>
        </w:rPr>
        <w:t xml:space="preserve">R$ </w:t>
      </w:r>
      <w:r w:rsidR="005556C4" w:rsidRPr="00FF69FD">
        <w:rPr>
          <w:b/>
          <w:sz w:val="24"/>
          <w:szCs w:val="24"/>
        </w:rPr>
        <w:t>2</w:t>
      </w:r>
      <w:r w:rsidR="00FF69FD" w:rsidRPr="00FF69FD">
        <w:rPr>
          <w:b/>
          <w:sz w:val="24"/>
          <w:szCs w:val="24"/>
        </w:rPr>
        <w:t>52</w:t>
      </w:r>
      <w:r w:rsidR="005556C4" w:rsidRPr="00FF69FD">
        <w:rPr>
          <w:b/>
          <w:sz w:val="24"/>
          <w:szCs w:val="24"/>
        </w:rPr>
        <w:t>.</w:t>
      </w:r>
      <w:r w:rsidR="00FF69FD" w:rsidRPr="00FF69FD">
        <w:rPr>
          <w:b/>
          <w:sz w:val="24"/>
          <w:szCs w:val="24"/>
        </w:rPr>
        <w:t>4</w:t>
      </w:r>
      <w:r w:rsidR="005556C4" w:rsidRPr="00FF69FD">
        <w:rPr>
          <w:b/>
          <w:sz w:val="24"/>
          <w:szCs w:val="24"/>
        </w:rPr>
        <w:t>9</w:t>
      </w:r>
      <w:r w:rsidR="00FF69FD" w:rsidRPr="00FF69FD">
        <w:rPr>
          <w:b/>
          <w:sz w:val="24"/>
          <w:szCs w:val="24"/>
        </w:rPr>
        <w:t>6</w:t>
      </w:r>
      <w:r w:rsidR="005556C4" w:rsidRPr="00FF69FD">
        <w:rPr>
          <w:b/>
          <w:sz w:val="24"/>
          <w:szCs w:val="24"/>
        </w:rPr>
        <w:t>,</w:t>
      </w:r>
      <w:r w:rsidR="00FF69FD" w:rsidRPr="00FF69FD">
        <w:rPr>
          <w:b/>
          <w:sz w:val="24"/>
          <w:szCs w:val="24"/>
        </w:rPr>
        <w:t>83</w:t>
      </w:r>
      <w:r w:rsidR="005556C4">
        <w:rPr>
          <w:b/>
          <w:sz w:val="24"/>
          <w:szCs w:val="24"/>
        </w:rPr>
        <w:t xml:space="preserve"> </w:t>
      </w:r>
      <w:r w:rsidR="005556C4">
        <w:rPr>
          <w:sz w:val="24"/>
          <w:szCs w:val="24"/>
        </w:rPr>
        <w:t xml:space="preserve">de INSS e </w:t>
      </w:r>
      <w:r w:rsidR="005556C4">
        <w:rPr>
          <w:b/>
          <w:sz w:val="24"/>
          <w:szCs w:val="24"/>
        </w:rPr>
        <w:t xml:space="preserve">R$ </w:t>
      </w:r>
      <w:r w:rsidR="005556C4" w:rsidRPr="00FF69FD">
        <w:rPr>
          <w:b/>
          <w:sz w:val="24"/>
          <w:szCs w:val="24"/>
        </w:rPr>
        <w:t>7</w:t>
      </w:r>
      <w:r w:rsidR="00FF69FD" w:rsidRPr="00FF69FD">
        <w:rPr>
          <w:b/>
          <w:sz w:val="24"/>
          <w:szCs w:val="24"/>
        </w:rPr>
        <w:t>1</w:t>
      </w:r>
      <w:r w:rsidR="005556C4" w:rsidRPr="00FF69FD">
        <w:rPr>
          <w:b/>
          <w:sz w:val="24"/>
          <w:szCs w:val="24"/>
        </w:rPr>
        <w:t>7.</w:t>
      </w:r>
      <w:r w:rsidR="00FF69FD" w:rsidRPr="00FF69FD">
        <w:rPr>
          <w:b/>
          <w:sz w:val="24"/>
          <w:szCs w:val="24"/>
        </w:rPr>
        <w:t>3</w:t>
      </w:r>
      <w:r w:rsidR="005556C4" w:rsidRPr="00FF69FD">
        <w:rPr>
          <w:b/>
          <w:sz w:val="24"/>
          <w:szCs w:val="24"/>
        </w:rPr>
        <w:t>8</w:t>
      </w:r>
      <w:r w:rsidR="00FF69FD" w:rsidRPr="00FF69FD">
        <w:rPr>
          <w:b/>
          <w:sz w:val="24"/>
          <w:szCs w:val="24"/>
        </w:rPr>
        <w:t>1</w:t>
      </w:r>
      <w:r w:rsidR="005556C4" w:rsidRPr="00FF69FD">
        <w:rPr>
          <w:b/>
          <w:sz w:val="24"/>
          <w:szCs w:val="24"/>
        </w:rPr>
        <w:t>,</w:t>
      </w:r>
      <w:r w:rsidR="00FF69FD" w:rsidRPr="00FF69FD">
        <w:rPr>
          <w:b/>
          <w:sz w:val="24"/>
          <w:szCs w:val="24"/>
        </w:rPr>
        <w:t>3</w:t>
      </w:r>
      <w:r w:rsidR="005556C4" w:rsidRPr="00FF69FD">
        <w:rPr>
          <w:b/>
          <w:sz w:val="24"/>
          <w:szCs w:val="24"/>
        </w:rPr>
        <w:t>9</w:t>
      </w:r>
      <w:r w:rsidR="005556C4">
        <w:rPr>
          <w:b/>
          <w:sz w:val="24"/>
          <w:szCs w:val="24"/>
        </w:rPr>
        <w:t xml:space="preserve"> </w:t>
      </w:r>
      <w:r w:rsidR="005556C4">
        <w:rPr>
          <w:sz w:val="24"/>
          <w:szCs w:val="24"/>
        </w:rPr>
        <w:t>de IPMP, às despesas com pessoal efetuando a correta apropriação (empenhamento) e Recolhimento das Obrigações Patronais.</w:t>
      </w:r>
    </w:p>
    <w:p w:rsidR="000C7925" w:rsidRDefault="000C7925">
      <w:pPr>
        <w:spacing w:line="360" w:lineRule="auto"/>
        <w:rPr>
          <w:b/>
        </w:rPr>
      </w:pPr>
    </w:p>
    <w:p w:rsidR="000C7925" w:rsidRDefault="005556C4">
      <w:pPr>
        <w:spacing w:line="360" w:lineRule="auto"/>
        <w:rPr>
          <w:b/>
        </w:rPr>
      </w:pPr>
      <w:r>
        <w:rPr>
          <w:b/>
        </w:rPr>
        <w:t>4 – Concessões de Diárias:</w:t>
      </w:r>
    </w:p>
    <w:p w:rsidR="000C7925" w:rsidRDefault="002D2104">
      <w:pPr>
        <w:spacing w:line="360" w:lineRule="auto"/>
        <w:jc w:val="both"/>
        <w:rPr>
          <w:b/>
        </w:rPr>
      </w:pPr>
      <w:r>
        <w:t xml:space="preserve">           </w:t>
      </w:r>
      <w:r w:rsidR="005556C4">
        <w:t xml:space="preserve">Os processos de concessão de diárias para o pessoal civil da Prefeitura Municipal de Paragominas foram todos realizados de acordo com a Lei Municipal nº 888/2015 e 905/2015 que regulamenta as concessões de diárias do Poder Executivo Municipal, porém, não foram localizados documentos (além das portarias de autorização de viagens / CI autorizadas pelos ordenadores de despesas). No período, o gasto com diárias do pessoal civil foi de </w:t>
      </w:r>
      <w:r w:rsidR="005556C4">
        <w:rPr>
          <w:b/>
        </w:rPr>
        <w:t xml:space="preserve">R$ </w:t>
      </w:r>
      <w:r w:rsidR="00C34870">
        <w:rPr>
          <w:b/>
        </w:rPr>
        <w:t>68.747,00</w:t>
      </w:r>
      <w:r w:rsidR="005556C4">
        <w:rPr>
          <w:b/>
        </w:rPr>
        <w:t xml:space="preserve">. </w:t>
      </w:r>
    </w:p>
    <w:p w:rsidR="000C7925" w:rsidRDefault="000C7925">
      <w:pPr>
        <w:spacing w:line="360" w:lineRule="auto"/>
        <w:jc w:val="both"/>
        <w:rPr>
          <w:b/>
        </w:rPr>
      </w:pPr>
    </w:p>
    <w:p w:rsidR="000C7925" w:rsidRDefault="005556C4">
      <w:pPr>
        <w:spacing w:line="360" w:lineRule="auto"/>
        <w:jc w:val="both"/>
        <w:rPr>
          <w:b/>
        </w:rPr>
      </w:pPr>
      <w:r>
        <w:rPr>
          <w:b/>
        </w:rPr>
        <w:t>5 – Patrimônio:</w:t>
      </w:r>
    </w:p>
    <w:p w:rsidR="000C7925" w:rsidRDefault="00DF2185">
      <w:pPr>
        <w:pStyle w:val="PargrafodaLista"/>
        <w:spacing w:line="360" w:lineRule="auto"/>
        <w:ind w:left="0"/>
        <w:jc w:val="both"/>
        <w:rPr>
          <w:b/>
          <w:i/>
          <w:sz w:val="24"/>
          <w:szCs w:val="24"/>
        </w:rPr>
      </w:pPr>
      <w:r>
        <w:rPr>
          <w:sz w:val="24"/>
          <w:szCs w:val="24"/>
        </w:rPr>
        <w:t xml:space="preserve">           </w:t>
      </w:r>
      <w:r w:rsidR="005556C4">
        <w:rPr>
          <w:sz w:val="24"/>
          <w:szCs w:val="24"/>
        </w:rPr>
        <w:t xml:space="preserve">No decurso do 2º quadrimestre do ano de 2020 foram adquiridos bens móveis e/ou imóveis no montante de </w:t>
      </w:r>
      <w:r w:rsidR="005556C4">
        <w:rPr>
          <w:b/>
          <w:sz w:val="24"/>
          <w:szCs w:val="24"/>
        </w:rPr>
        <w:t xml:space="preserve">R$ </w:t>
      </w:r>
      <w:r w:rsidR="0090697C">
        <w:rPr>
          <w:b/>
          <w:sz w:val="24"/>
          <w:szCs w:val="24"/>
        </w:rPr>
        <w:t>697</w:t>
      </w:r>
      <w:r w:rsidR="00751148">
        <w:rPr>
          <w:b/>
          <w:sz w:val="24"/>
          <w:szCs w:val="24"/>
        </w:rPr>
        <w:t>.</w:t>
      </w:r>
      <w:r w:rsidR="0090697C">
        <w:rPr>
          <w:b/>
          <w:sz w:val="24"/>
          <w:szCs w:val="24"/>
        </w:rPr>
        <w:t>784,03</w:t>
      </w:r>
      <w:r w:rsidR="005556C4">
        <w:rPr>
          <w:sz w:val="24"/>
          <w:szCs w:val="24"/>
        </w:rPr>
        <w:t xml:space="preserve">. As conferências dos bens móveis e utensílios, referente a </w:t>
      </w:r>
      <w:r w:rsidR="005556C4" w:rsidRPr="0090697C">
        <w:rPr>
          <w:sz w:val="24"/>
          <w:szCs w:val="24"/>
        </w:rPr>
        <w:t>2019</w:t>
      </w:r>
      <w:r w:rsidR="005556C4">
        <w:rPr>
          <w:sz w:val="24"/>
          <w:szCs w:val="24"/>
        </w:rPr>
        <w:t>, foram realizadas.</w:t>
      </w:r>
    </w:p>
    <w:p w:rsidR="000C7925" w:rsidRDefault="000C7925">
      <w:pPr>
        <w:spacing w:line="360" w:lineRule="auto"/>
        <w:jc w:val="both"/>
        <w:rPr>
          <w:b/>
        </w:rPr>
      </w:pPr>
    </w:p>
    <w:p w:rsidR="000C7925" w:rsidRDefault="005556C4">
      <w:pPr>
        <w:spacing w:line="360" w:lineRule="auto"/>
        <w:jc w:val="both"/>
        <w:rPr>
          <w:b/>
        </w:rPr>
      </w:pPr>
      <w:r>
        <w:rPr>
          <w:b/>
        </w:rPr>
        <w:t>6 – Restos a Pagar:</w:t>
      </w:r>
    </w:p>
    <w:p w:rsidR="000C7925" w:rsidRDefault="00DF2185">
      <w:pPr>
        <w:spacing w:before="57" w:after="57" w:line="360" w:lineRule="auto"/>
        <w:jc w:val="both"/>
        <w:rPr>
          <w:color w:val="000000" w:themeColor="text1"/>
        </w:rPr>
      </w:pPr>
      <w:r>
        <w:rPr>
          <w:color w:val="000000" w:themeColor="text1"/>
        </w:rPr>
        <w:t xml:space="preserve">           </w:t>
      </w:r>
      <w:r w:rsidR="005556C4">
        <w:rPr>
          <w:color w:val="000000" w:themeColor="text1"/>
        </w:rPr>
        <w:t xml:space="preserve">Ao final do 2º quadrimestre de 2020, a Prefeitura Municipal de Paragominas processou e pagou o valor de </w:t>
      </w:r>
      <w:r w:rsidR="005556C4">
        <w:rPr>
          <w:b/>
          <w:color w:val="000000" w:themeColor="text1"/>
        </w:rPr>
        <w:t xml:space="preserve">R$ </w:t>
      </w:r>
      <w:r w:rsidR="00751148">
        <w:rPr>
          <w:b/>
          <w:color w:val="000000" w:themeColor="text1"/>
        </w:rPr>
        <w:t>5.426.391,86</w:t>
      </w:r>
      <w:r w:rsidR="005556C4">
        <w:rPr>
          <w:b/>
          <w:color w:val="000000" w:themeColor="text1"/>
        </w:rPr>
        <w:t xml:space="preserve"> </w:t>
      </w:r>
      <w:r w:rsidR="005556C4">
        <w:rPr>
          <w:color w:val="000000" w:themeColor="text1"/>
        </w:rPr>
        <w:t xml:space="preserve">em restos a pagar e ficando inscrito em restos a pagar processados, o montante de </w:t>
      </w:r>
      <w:r w:rsidR="005556C4">
        <w:rPr>
          <w:b/>
          <w:color w:val="000000" w:themeColor="text1"/>
        </w:rPr>
        <w:t xml:space="preserve">R$ </w:t>
      </w:r>
      <w:r w:rsidR="00751148">
        <w:rPr>
          <w:b/>
          <w:color w:val="000000" w:themeColor="text1"/>
        </w:rPr>
        <w:t>301.049,05</w:t>
      </w:r>
      <w:r w:rsidR="005556C4">
        <w:t>.</w:t>
      </w:r>
      <w:r w:rsidR="005556C4">
        <w:rPr>
          <w:color w:val="000000" w:themeColor="text1"/>
        </w:rPr>
        <w:t xml:space="preserve"> Em restos a pagar não processados </w:t>
      </w:r>
      <w:r w:rsidR="005556C4">
        <w:rPr>
          <w:b/>
          <w:color w:val="000000" w:themeColor="text1"/>
        </w:rPr>
        <w:t xml:space="preserve">R$ </w:t>
      </w:r>
      <w:r w:rsidR="00751148">
        <w:rPr>
          <w:b/>
          <w:color w:val="000000" w:themeColor="text1"/>
        </w:rPr>
        <w:t>23.003.339,62</w:t>
      </w:r>
      <w:r w:rsidR="005556C4">
        <w:rPr>
          <w:b/>
          <w:color w:val="000000" w:themeColor="text1"/>
        </w:rPr>
        <w:t xml:space="preserve">, </w:t>
      </w:r>
      <w:r w:rsidR="005556C4">
        <w:rPr>
          <w:color w:val="000000" w:themeColor="text1"/>
        </w:rPr>
        <w:t xml:space="preserve">Cancelou em restos processados e não processados </w:t>
      </w:r>
      <w:r w:rsidR="005556C4">
        <w:rPr>
          <w:b/>
          <w:color w:val="000000" w:themeColor="text1"/>
        </w:rPr>
        <w:t xml:space="preserve">R$ </w:t>
      </w:r>
      <w:r w:rsidR="005556C4" w:rsidRPr="00751148">
        <w:rPr>
          <w:b/>
        </w:rPr>
        <w:t>1.566.937,80</w:t>
      </w:r>
      <w:r w:rsidR="005556C4">
        <w:rPr>
          <w:color w:val="000000" w:themeColor="text1"/>
        </w:rPr>
        <w:t xml:space="preserve">. Apresenta em depósitos bancários o valor de </w:t>
      </w:r>
      <w:r w:rsidR="005556C4">
        <w:rPr>
          <w:b/>
          <w:color w:val="000000" w:themeColor="text1"/>
        </w:rPr>
        <w:t xml:space="preserve">R$ </w:t>
      </w:r>
      <w:r w:rsidR="00751148">
        <w:rPr>
          <w:b/>
          <w:color w:val="000000" w:themeColor="text1"/>
        </w:rPr>
        <w:t>31.508.113,38</w:t>
      </w:r>
      <w:r w:rsidR="005556C4">
        <w:rPr>
          <w:b/>
          <w:color w:val="000000" w:themeColor="text1"/>
        </w:rPr>
        <w:t>.</w:t>
      </w:r>
    </w:p>
    <w:p w:rsidR="000C7925" w:rsidRDefault="000C7925">
      <w:pPr>
        <w:spacing w:line="360" w:lineRule="auto"/>
        <w:jc w:val="both"/>
        <w:rPr>
          <w:b/>
        </w:rPr>
      </w:pPr>
    </w:p>
    <w:p w:rsidR="000C7925" w:rsidRDefault="005556C4">
      <w:pPr>
        <w:spacing w:line="360" w:lineRule="auto"/>
        <w:jc w:val="both"/>
        <w:rPr>
          <w:b/>
        </w:rPr>
      </w:pPr>
      <w:r>
        <w:rPr>
          <w:b/>
        </w:rPr>
        <w:t>7 – Aplicação de Recursos:</w:t>
      </w:r>
    </w:p>
    <w:p w:rsidR="000C7925" w:rsidRDefault="005556C4">
      <w:pPr>
        <w:spacing w:line="360" w:lineRule="auto"/>
        <w:rPr>
          <w:rFonts w:eastAsiaTheme="minorHAnsi"/>
          <w:b/>
          <w:bCs/>
          <w:smallCaps/>
          <w:color w:val="000000"/>
          <w:lang w:eastAsia="en-US"/>
        </w:rPr>
      </w:pPr>
      <w:r>
        <w:rPr>
          <w:rFonts w:eastAsiaTheme="minorHAnsi"/>
          <w:b/>
          <w:bCs/>
          <w:smallCaps/>
          <w:color w:val="000000"/>
          <w:lang w:eastAsia="en-US"/>
        </w:rPr>
        <w:t>Do Cumprimento da Emenda Constitucional nº 29/2000</w:t>
      </w:r>
    </w:p>
    <w:tbl>
      <w:tblPr>
        <w:tblW w:w="8419" w:type="dxa"/>
        <w:jc w:val="center"/>
        <w:tblCellMar>
          <w:left w:w="10" w:type="dxa"/>
          <w:right w:w="2" w:type="dxa"/>
        </w:tblCellMar>
        <w:tblLook w:val="0000" w:firstRow="0" w:lastRow="0" w:firstColumn="0" w:lastColumn="0" w:noHBand="0" w:noVBand="0"/>
      </w:tblPr>
      <w:tblGrid>
        <w:gridCol w:w="6498"/>
        <w:gridCol w:w="1921"/>
      </w:tblGrid>
      <w:tr w:rsidR="00263B5A">
        <w:trPr>
          <w:trHeight w:val="309"/>
          <w:jc w:val="center"/>
        </w:trPr>
        <w:tc>
          <w:tcPr>
            <w:tcW w:w="6497"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rPr>
                <w:rFonts w:eastAsiaTheme="minorHAnsi"/>
                <w:b/>
                <w:bCs/>
                <w:smallCaps/>
                <w:lang w:eastAsia="en-US"/>
              </w:rPr>
            </w:pPr>
            <w:r>
              <w:rPr>
                <w:rFonts w:eastAsiaTheme="minorHAnsi"/>
                <w:b/>
                <w:bCs/>
                <w:smallCaps/>
                <w:lang w:eastAsia="en-US"/>
              </w:rPr>
              <w:t>Total dos Impostos Arrecadados e Transferidos</w:t>
            </w:r>
          </w:p>
        </w:tc>
        <w:tc>
          <w:tcPr>
            <w:tcW w:w="1921"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A432A8" w:rsidRDefault="00A432A8" w:rsidP="00A432A8">
            <w:pPr>
              <w:spacing w:before="57" w:after="57" w:line="360" w:lineRule="auto"/>
              <w:ind w:left="-59" w:right="-3"/>
              <w:jc w:val="right"/>
              <w:rPr>
                <w:rFonts w:eastAsiaTheme="minorHAnsi"/>
                <w:color w:val="FF0000"/>
                <w:lang w:eastAsia="en-US"/>
              </w:rPr>
            </w:pPr>
            <w:r w:rsidRPr="00A432A8">
              <w:rPr>
                <w:rFonts w:eastAsiaTheme="minorHAnsi"/>
                <w:lang w:eastAsia="en-US"/>
              </w:rPr>
              <w:t>90.497.806,38</w:t>
            </w:r>
          </w:p>
        </w:tc>
      </w:tr>
      <w:tr w:rsidR="00263B5A">
        <w:trPr>
          <w:trHeight w:val="309"/>
          <w:jc w:val="center"/>
        </w:trPr>
        <w:tc>
          <w:tcPr>
            <w:tcW w:w="6497"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rPr>
                <w:rFonts w:eastAsiaTheme="minorHAnsi"/>
                <w:b/>
                <w:bCs/>
                <w:smallCaps/>
                <w:lang w:eastAsia="en-US"/>
              </w:rPr>
            </w:pPr>
            <w:r>
              <w:rPr>
                <w:rFonts w:eastAsiaTheme="minorHAnsi"/>
                <w:b/>
                <w:bCs/>
                <w:smallCaps/>
                <w:lang w:eastAsia="en-US"/>
              </w:rPr>
              <w:t>Valor Aplicado em Saúde pelo FMS</w:t>
            </w:r>
          </w:p>
        </w:tc>
        <w:tc>
          <w:tcPr>
            <w:tcW w:w="1921"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263B5A" w:rsidRDefault="00263B5A" w:rsidP="00263B5A">
            <w:pPr>
              <w:spacing w:before="57" w:after="57" w:line="360" w:lineRule="auto"/>
              <w:ind w:left="-59" w:right="-3"/>
              <w:jc w:val="right"/>
            </w:pPr>
            <w:r w:rsidRPr="00263B5A">
              <w:rPr>
                <w:rFonts w:eastAsiaTheme="minorHAnsi"/>
                <w:lang w:eastAsia="en-US"/>
              </w:rPr>
              <w:t>44.973.305,33</w:t>
            </w:r>
          </w:p>
        </w:tc>
      </w:tr>
      <w:tr w:rsidR="00263B5A">
        <w:trPr>
          <w:trHeight w:val="309"/>
          <w:jc w:val="center"/>
        </w:trPr>
        <w:tc>
          <w:tcPr>
            <w:tcW w:w="6497"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rPr>
                <w:rFonts w:eastAsiaTheme="minorHAnsi"/>
                <w:b/>
                <w:bCs/>
                <w:smallCaps/>
                <w:lang w:eastAsia="en-US"/>
              </w:rPr>
            </w:pPr>
            <w:r>
              <w:rPr>
                <w:rFonts w:eastAsiaTheme="minorHAnsi"/>
                <w:b/>
                <w:bCs/>
                <w:smallCaps/>
                <w:lang w:eastAsia="en-US"/>
              </w:rPr>
              <w:t xml:space="preserve">(-) Transferências Estaduais / Federais para a Saúde </w:t>
            </w:r>
          </w:p>
        </w:tc>
        <w:tc>
          <w:tcPr>
            <w:tcW w:w="1921"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263B5A" w:rsidRDefault="005556C4">
            <w:pPr>
              <w:spacing w:before="57" w:after="57" w:line="360" w:lineRule="auto"/>
              <w:ind w:left="-59" w:right="-3"/>
              <w:jc w:val="right"/>
              <w:rPr>
                <w:rFonts w:eastAsiaTheme="minorHAnsi"/>
                <w:lang w:eastAsia="en-US"/>
              </w:rPr>
            </w:pPr>
            <w:r w:rsidRPr="00263B5A">
              <w:rPr>
                <w:rFonts w:eastAsiaTheme="minorHAnsi"/>
                <w:lang w:eastAsia="en-US"/>
              </w:rPr>
              <w:t>0,00</w:t>
            </w:r>
          </w:p>
        </w:tc>
      </w:tr>
      <w:tr w:rsidR="00263B5A">
        <w:trPr>
          <w:trHeight w:val="309"/>
          <w:jc w:val="center"/>
        </w:trPr>
        <w:tc>
          <w:tcPr>
            <w:tcW w:w="6497"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rPr>
                <w:rFonts w:eastAsiaTheme="minorHAnsi"/>
                <w:b/>
                <w:bCs/>
                <w:smallCaps/>
                <w:lang w:eastAsia="en-US"/>
              </w:rPr>
            </w:pPr>
            <w:r>
              <w:rPr>
                <w:rFonts w:eastAsiaTheme="minorHAnsi"/>
                <w:b/>
                <w:bCs/>
                <w:smallCaps/>
                <w:lang w:eastAsia="en-US"/>
              </w:rPr>
              <w:t>(-) Transferências de Programas do SUS</w:t>
            </w:r>
          </w:p>
        </w:tc>
        <w:tc>
          <w:tcPr>
            <w:tcW w:w="1921"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B06B16" w:rsidRDefault="00B06B16" w:rsidP="00B06B16">
            <w:pPr>
              <w:spacing w:before="57" w:after="57" w:line="360" w:lineRule="auto"/>
              <w:ind w:left="-59" w:right="-3"/>
              <w:jc w:val="right"/>
            </w:pPr>
            <w:r w:rsidRPr="00B06B16">
              <w:rPr>
                <w:rFonts w:eastAsiaTheme="minorHAnsi"/>
                <w:lang w:eastAsia="en-US"/>
              </w:rPr>
              <w:t>15.318.218,03</w:t>
            </w:r>
          </w:p>
        </w:tc>
      </w:tr>
      <w:tr w:rsidR="00263B5A">
        <w:trPr>
          <w:trHeight w:val="309"/>
          <w:jc w:val="center"/>
        </w:trPr>
        <w:tc>
          <w:tcPr>
            <w:tcW w:w="6497"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rPr>
                <w:rFonts w:eastAsiaTheme="minorHAnsi"/>
                <w:b/>
                <w:bCs/>
                <w:smallCaps/>
                <w:lang w:eastAsia="en-US"/>
              </w:rPr>
            </w:pPr>
            <w:r>
              <w:rPr>
                <w:rFonts w:eastAsiaTheme="minorHAnsi"/>
                <w:b/>
                <w:bCs/>
                <w:smallCaps/>
                <w:lang w:eastAsia="en-US"/>
              </w:rPr>
              <w:t>(-) Restos a Pagar sem Disponibilidade Financeira</w:t>
            </w:r>
          </w:p>
        </w:tc>
        <w:tc>
          <w:tcPr>
            <w:tcW w:w="1921"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263B5A" w:rsidRDefault="005556C4">
            <w:pPr>
              <w:spacing w:before="57" w:after="57" w:line="360" w:lineRule="auto"/>
              <w:ind w:left="-59" w:right="-3"/>
              <w:jc w:val="right"/>
              <w:rPr>
                <w:rFonts w:eastAsiaTheme="minorHAnsi"/>
                <w:lang w:eastAsia="en-US"/>
              </w:rPr>
            </w:pPr>
            <w:r w:rsidRPr="00263B5A">
              <w:rPr>
                <w:rFonts w:eastAsiaTheme="minorHAnsi"/>
                <w:lang w:eastAsia="en-US"/>
              </w:rPr>
              <w:t>0,00</w:t>
            </w:r>
          </w:p>
        </w:tc>
      </w:tr>
      <w:tr w:rsidR="00263B5A">
        <w:trPr>
          <w:trHeight w:val="309"/>
          <w:jc w:val="center"/>
        </w:trPr>
        <w:tc>
          <w:tcPr>
            <w:tcW w:w="6497"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rPr>
                <w:rFonts w:eastAsiaTheme="minorHAnsi"/>
                <w:b/>
                <w:bCs/>
                <w:smallCaps/>
                <w:lang w:eastAsia="en-US"/>
              </w:rPr>
            </w:pPr>
            <w:r>
              <w:rPr>
                <w:rFonts w:eastAsiaTheme="minorHAnsi"/>
                <w:b/>
                <w:bCs/>
                <w:smallCaps/>
                <w:lang w:eastAsia="en-US"/>
              </w:rPr>
              <w:t>= Valor Líquido Aplicado em Saúde</w:t>
            </w:r>
          </w:p>
        </w:tc>
        <w:tc>
          <w:tcPr>
            <w:tcW w:w="1921"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B06B16" w:rsidRDefault="00B06B16" w:rsidP="00B06B16">
            <w:pPr>
              <w:spacing w:before="57" w:after="57" w:line="360" w:lineRule="auto"/>
              <w:ind w:left="-59" w:right="-3"/>
              <w:jc w:val="right"/>
            </w:pPr>
            <w:r w:rsidRPr="00B06B16">
              <w:rPr>
                <w:rFonts w:eastAsiaTheme="minorHAnsi"/>
                <w:lang w:eastAsia="en-US"/>
              </w:rPr>
              <w:t>29.655.087,30</w:t>
            </w:r>
          </w:p>
        </w:tc>
      </w:tr>
      <w:tr w:rsidR="00263B5A">
        <w:trPr>
          <w:trHeight w:val="309"/>
          <w:jc w:val="center"/>
        </w:trPr>
        <w:tc>
          <w:tcPr>
            <w:tcW w:w="6497"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rPr>
                <w:rFonts w:eastAsiaTheme="minorHAnsi"/>
                <w:b/>
                <w:bCs/>
                <w:smallCaps/>
                <w:lang w:eastAsia="en-US"/>
              </w:rPr>
            </w:pPr>
            <w:r>
              <w:rPr>
                <w:rFonts w:eastAsiaTheme="minorHAnsi"/>
                <w:b/>
                <w:bCs/>
                <w:smallCaps/>
                <w:lang w:eastAsia="en-US"/>
              </w:rPr>
              <w:t>= Percentual Aplicado em Saúde (%)</w:t>
            </w:r>
          </w:p>
        </w:tc>
        <w:tc>
          <w:tcPr>
            <w:tcW w:w="1921"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B06B16" w:rsidRDefault="00B06B16">
            <w:pPr>
              <w:spacing w:before="57" w:after="57" w:line="360" w:lineRule="auto"/>
              <w:ind w:left="-59" w:right="-3"/>
              <w:jc w:val="right"/>
            </w:pPr>
            <w:r w:rsidRPr="00B06B16">
              <w:rPr>
                <w:rFonts w:eastAsiaTheme="minorHAnsi"/>
                <w:b/>
                <w:lang w:eastAsia="en-US"/>
              </w:rPr>
              <w:t>32,77</w:t>
            </w:r>
            <w:r w:rsidR="005556C4" w:rsidRPr="00B06B16">
              <w:rPr>
                <w:rFonts w:eastAsiaTheme="minorHAnsi"/>
                <w:b/>
                <w:lang w:eastAsia="en-US"/>
              </w:rPr>
              <w:t>%</w:t>
            </w:r>
          </w:p>
        </w:tc>
      </w:tr>
    </w:tbl>
    <w:p w:rsidR="000C7925" w:rsidRDefault="000C7925">
      <w:pPr>
        <w:spacing w:line="360" w:lineRule="auto"/>
        <w:jc w:val="both"/>
        <w:rPr>
          <w:b/>
        </w:rPr>
      </w:pPr>
    </w:p>
    <w:p w:rsidR="000C7925" w:rsidRDefault="00DF2185">
      <w:pPr>
        <w:spacing w:line="360" w:lineRule="auto"/>
        <w:jc w:val="both"/>
      </w:pPr>
      <w:r>
        <w:t xml:space="preserve">           </w:t>
      </w:r>
      <w:r w:rsidR="005556C4">
        <w:t>O total de recursos próprios aplicados pela Prefeitura Municipal de Paragominas no período atendeu aos limites legais do percentual total dos Impostos Arrecadados e Transferidos, cumprindo o disposto no art. 77, III, do ADCT.</w:t>
      </w:r>
    </w:p>
    <w:p w:rsidR="000C7925" w:rsidRDefault="00DF2185">
      <w:pPr>
        <w:spacing w:line="360" w:lineRule="auto"/>
        <w:jc w:val="both"/>
      </w:pPr>
      <w:r>
        <w:t xml:space="preserve">           </w:t>
      </w:r>
      <w:r w:rsidR="005556C4">
        <w:t>Quanto aos recursos repassados aos fundos de Saúde e Educação, esta Prefeitura Municipal de Paragominas processou valores acima do mínimo estipulado por lei, com a finalidade do melhor atendimento aos munícipes.</w:t>
      </w:r>
    </w:p>
    <w:p w:rsidR="000C7925" w:rsidRDefault="000C7925">
      <w:pPr>
        <w:spacing w:line="360" w:lineRule="auto"/>
        <w:jc w:val="both"/>
      </w:pPr>
    </w:p>
    <w:p w:rsidR="000C7925" w:rsidRDefault="005556C4">
      <w:pPr>
        <w:spacing w:line="360" w:lineRule="auto"/>
        <w:jc w:val="both"/>
      </w:pPr>
      <w:r>
        <w:rPr>
          <w:b/>
        </w:rPr>
        <w:t>7.1 – Aplicação de Recursos em Educação:</w:t>
      </w:r>
    </w:p>
    <w:tbl>
      <w:tblPr>
        <w:tblW w:w="8419" w:type="dxa"/>
        <w:jc w:val="center"/>
        <w:tblCellMar>
          <w:left w:w="10" w:type="dxa"/>
          <w:right w:w="2" w:type="dxa"/>
        </w:tblCellMar>
        <w:tblLook w:val="0000" w:firstRow="0" w:lastRow="0" w:firstColumn="0" w:lastColumn="0" w:noHBand="0" w:noVBand="0"/>
      </w:tblPr>
      <w:tblGrid>
        <w:gridCol w:w="6497"/>
        <w:gridCol w:w="1922"/>
      </w:tblGrid>
      <w:tr w:rsidR="000C7925">
        <w:trPr>
          <w:trHeight w:val="309"/>
          <w:jc w:val="center"/>
        </w:trPr>
        <w:tc>
          <w:tcPr>
            <w:tcW w:w="6496"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pPr>
            <w:r>
              <w:rPr>
                <w:rFonts w:eastAsiaTheme="minorHAnsi"/>
                <w:b/>
                <w:bCs/>
                <w:smallCaps/>
                <w:lang w:eastAsia="en-US"/>
              </w:rPr>
              <w:t>Total dos Impostos Arrecadados e Transferidos</w:t>
            </w:r>
          </w:p>
        </w:tc>
        <w:tc>
          <w:tcPr>
            <w:tcW w:w="1922"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AC7409" w:rsidRDefault="00AC7409" w:rsidP="00AC7409">
            <w:pPr>
              <w:spacing w:before="57" w:after="57" w:line="360" w:lineRule="auto"/>
              <w:ind w:left="-59" w:right="-3"/>
              <w:jc w:val="right"/>
              <w:rPr>
                <w:color w:val="FF0000"/>
              </w:rPr>
            </w:pPr>
            <w:r w:rsidRPr="00AC7409">
              <w:rPr>
                <w:rFonts w:eastAsiaTheme="minorHAnsi"/>
                <w:lang w:eastAsia="en-US"/>
              </w:rPr>
              <w:t>90.497.806,38</w:t>
            </w:r>
          </w:p>
        </w:tc>
      </w:tr>
      <w:tr w:rsidR="000C7925">
        <w:trPr>
          <w:trHeight w:val="309"/>
          <w:jc w:val="center"/>
        </w:trPr>
        <w:tc>
          <w:tcPr>
            <w:tcW w:w="6496"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pPr>
            <w:r>
              <w:rPr>
                <w:rFonts w:eastAsiaTheme="minorHAnsi"/>
                <w:b/>
                <w:bCs/>
                <w:smallCaps/>
                <w:lang w:eastAsia="en-US"/>
              </w:rPr>
              <w:t>Valor Aplicado em Educação pelo MDE</w:t>
            </w:r>
          </w:p>
        </w:tc>
        <w:tc>
          <w:tcPr>
            <w:tcW w:w="1922"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AC7409" w:rsidRDefault="00AC7409" w:rsidP="00AC7409">
            <w:pPr>
              <w:spacing w:before="57" w:after="57" w:line="360" w:lineRule="auto"/>
              <w:ind w:left="-59" w:right="-3"/>
              <w:jc w:val="right"/>
            </w:pPr>
            <w:r w:rsidRPr="00AC7409">
              <w:rPr>
                <w:rFonts w:eastAsiaTheme="minorHAnsi"/>
                <w:lang w:eastAsia="en-US"/>
              </w:rPr>
              <w:t>78.104.083,51</w:t>
            </w:r>
          </w:p>
        </w:tc>
      </w:tr>
      <w:tr w:rsidR="000C7925">
        <w:trPr>
          <w:trHeight w:val="309"/>
          <w:jc w:val="center"/>
        </w:trPr>
        <w:tc>
          <w:tcPr>
            <w:tcW w:w="6496"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pPr>
            <w:r>
              <w:rPr>
                <w:rFonts w:eastAsiaTheme="minorHAnsi"/>
                <w:b/>
                <w:bCs/>
                <w:smallCaps/>
                <w:lang w:eastAsia="en-US"/>
              </w:rPr>
              <w:t>(-) Transferências Estaduais / Federais para Educação</w:t>
            </w:r>
          </w:p>
        </w:tc>
        <w:tc>
          <w:tcPr>
            <w:tcW w:w="1922"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AC7409" w:rsidRDefault="00AC7409" w:rsidP="00AC7409">
            <w:pPr>
              <w:spacing w:before="57" w:after="57" w:line="360" w:lineRule="auto"/>
              <w:ind w:left="-59" w:right="-3"/>
              <w:jc w:val="right"/>
            </w:pPr>
            <w:r w:rsidRPr="00AC7409">
              <w:rPr>
                <w:rFonts w:eastAsiaTheme="minorHAnsi"/>
                <w:lang w:eastAsia="en-US"/>
              </w:rPr>
              <w:t>3.450.735,79</w:t>
            </w:r>
          </w:p>
        </w:tc>
      </w:tr>
      <w:tr w:rsidR="000C7925">
        <w:trPr>
          <w:trHeight w:val="309"/>
          <w:jc w:val="center"/>
        </w:trPr>
        <w:tc>
          <w:tcPr>
            <w:tcW w:w="6496"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pPr>
            <w:r>
              <w:rPr>
                <w:rFonts w:eastAsiaTheme="minorHAnsi"/>
                <w:b/>
                <w:bCs/>
                <w:smallCaps/>
                <w:lang w:eastAsia="en-US"/>
              </w:rPr>
              <w:t>(-) Transferências de Programas do Fundeb</w:t>
            </w:r>
          </w:p>
        </w:tc>
        <w:tc>
          <w:tcPr>
            <w:tcW w:w="1922"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3B1D5E" w:rsidRDefault="003B1D5E" w:rsidP="003B1D5E">
            <w:pPr>
              <w:spacing w:before="57" w:after="57" w:line="360" w:lineRule="auto"/>
              <w:ind w:left="-59" w:right="-3"/>
              <w:jc w:val="right"/>
            </w:pPr>
            <w:r w:rsidRPr="003B1D5E">
              <w:rPr>
                <w:rFonts w:eastAsiaTheme="minorHAnsi"/>
                <w:lang w:eastAsia="en-US"/>
              </w:rPr>
              <w:t>48.035.637,64</w:t>
            </w:r>
          </w:p>
        </w:tc>
      </w:tr>
      <w:tr w:rsidR="000C7925">
        <w:trPr>
          <w:trHeight w:val="309"/>
          <w:jc w:val="center"/>
        </w:trPr>
        <w:tc>
          <w:tcPr>
            <w:tcW w:w="6496"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pPr>
            <w:r>
              <w:rPr>
                <w:rFonts w:eastAsiaTheme="minorHAnsi"/>
                <w:b/>
                <w:bCs/>
                <w:smallCaps/>
                <w:lang w:eastAsia="en-US"/>
              </w:rPr>
              <w:t>(-) Restos a Pagar sem Disponibilidade Financeira</w:t>
            </w:r>
          </w:p>
        </w:tc>
        <w:tc>
          <w:tcPr>
            <w:tcW w:w="1922"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3B1D5E" w:rsidRDefault="005556C4">
            <w:pPr>
              <w:spacing w:before="57" w:after="57" w:line="360" w:lineRule="auto"/>
              <w:ind w:left="-59" w:right="-3"/>
              <w:jc w:val="right"/>
            </w:pPr>
            <w:r w:rsidRPr="003B1D5E">
              <w:rPr>
                <w:rFonts w:eastAsiaTheme="minorHAnsi"/>
                <w:lang w:eastAsia="en-US"/>
              </w:rPr>
              <w:t>0,00</w:t>
            </w:r>
          </w:p>
        </w:tc>
      </w:tr>
      <w:tr w:rsidR="000C7925">
        <w:trPr>
          <w:trHeight w:val="309"/>
          <w:jc w:val="center"/>
        </w:trPr>
        <w:tc>
          <w:tcPr>
            <w:tcW w:w="6496"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pPr>
            <w:r>
              <w:rPr>
                <w:rFonts w:eastAsiaTheme="minorHAnsi"/>
                <w:b/>
                <w:bCs/>
                <w:smallCaps/>
                <w:lang w:eastAsia="en-US"/>
              </w:rPr>
              <w:t>= Valor Líquido Aplicado em Educação</w:t>
            </w:r>
          </w:p>
        </w:tc>
        <w:tc>
          <w:tcPr>
            <w:tcW w:w="1922"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AC7409" w:rsidRDefault="00AC7409" w:rsidP="00AC7409">
            <w:pPr>
              <w:spacing w:before="57" w:after="57" w:line="360" w:lineRule="auto"/>
              <w:ind w:left="-59" w:right="-3"/>
              <w:jc w:val="right"/>
            </w:pPr>
            <w:r w:rsidRPr="00AC7409">
              <w:rPr>
                <w:rFonts w:eastAsiaTheme="minorHAnsi"/>
                <w:lang w:eastAsia="en-US"/>
              </w:rPr>
              <w:t>24.978.952,21</w:t>
            </w:r>
          </w:p>
        </w:tc>
      </w:tr>
      <w:tr w:rsidR="000C7925">
        <w:trPr>
          <w:trHeight w:val="309"/>
          <w:jc w:val="center"/>
        </w:trPr>
        <w:tc>
          <w:tcPr>
            <w:tcW w:w="6496" w:type="dxa"/>
            <w:tcBorders>
              <w:top w:val="single" w:sz="8" w:space="0" w:color="000000"/>
              <w:left w:val="single" w:sz="8" w:space="0" w:color="000000"/>
              <w:bottom w:val="single" w:sz="8" w:space="0" w:color="000000"/>
              <w:right w:val="single" w:sz="2" w:space="0" w:color="000000"/>
            </w:tcBorders>
            <w:shd w:val="clear" w:color="000000" w:fill="auto"/>
            <w:vAlign w:val="center"/>
          </w:tcPr>
          <w:p w:rsidR="000C7925" w:rsidRDefault="005556C4">
            <w:pPr>
              <w:spacing w:before="57" w:after="57" w:line="360" w:lineRule="auto"/>
              <w:ind w:left="-3" w:right="-81"/>
              <w:jc w:val="both"/>
            </w:pPr>
            <w:r>
              <w:rPr>
                <w:rFonts w:eastAsiaTheme="minorHAnsi"/>
                <w:b/>
                <w:bCs/>
                <w:smallCaps/>
                <w:lang w:eastAsia="en-US"/>
              </w:rPr>
              <w:t>= Percentual Aplicado em Educação (%)</w:t>
            </w:r>
          </w:p>
        </w:tc>
        <w:tc>
          <w:tcPr>
            <w:tcW w:w="1922"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0C7925" w:rsidRPr="00AC7409" w:rsidRDefault="00AC7409" w:rsidP="00AC7409">
            <w:pPr>
              <w:spacing w:before="57" w:after="57" w:line="360" w:lineRule="auto"/>
              <w:ind w:left="-59" w:right="-3"/>
              <w:jc w:val="right"/>
            </w:pPr>
            <w:r w:rsidRPr="00AC7409">
              <w:rPr>
                <w:rFonts w:eastAsiaTheme="minorHAnsi"/>
                <w:b/>
                <w:lang w:eastAsia="en-US"/>
              </w:rPr>
              <w:t>27,60</w:t>
            </w:r>
            <w:r w:rsidR="005556C4" w:rsidRPr="00AC7409">
              <w:rPr>
                <w:rFonts w:eastAsiaTheme="minorHAnsi"/>
                <w:b/>
                <w:lang w:eastAsia="en-US"/>
              </w:rPr>
              <w:t>%</w:t>
            </w:r>
          </w:p>
        </w:tc>
      </w:tr>
    </w:tbl>
    <w:p w:rsidR="000C7925" w:rsidRDefault="000C7925">
      <w:pPr>
        <w:spacing w:line="360" w:lineRule="auto"/>
        <w:jc w:val="both"/>
      </w:pPr>
    </w:p>
    <w:p w:rsidR="000C7925" w:rsidRDefault="00DF2185">
      <w:pPr>
        <w:spacing w:line="360" w:lineRule="auto"/>
        <w:jc w:val="both"/>
      </w:pPr>
      <w:r>
        <w:lastRenderedPageBreak/>
        <w:t xml:space="preserve">           </w:t>
      </w:r>
      <w:r w:rsidR="005556C4">
        <w:t xml:space="preserve">O total de recursos aplicados pelo Fundo Municipal de Desenvolvimento de Educação Básica no período corresponde a </w:t>
      </w:r>
      <w:r w:rsidR="005556C4" w:rsidRPr="003B1D5E">
        <w:rPr>
          <w:b/>
          <w:bCs/>
        </w:rPr>
        <w:t>2</w:t>
      </w:r>
      <w:r w:rsidR="003B1D5E" w:rsidRPr="003B1D5E">
        <w:rPr>
          <w:b/>
          <w:bCs/>
        </w:rPr>
        <w:t>7</w:t>
      </w:r>
      <w:r w:rsidR="005556C4" w:rsidRPr="003B1D5E">
        <w:rPr>
          <w:b/>
          <w:bCs/>
        </w:rPr>
        <w:t>,</w:t>
      </w:r>
      <w:r w:rsidR="003B1D5E" w:rsidRPr="003B1D5E">
        <w:rPr>
          <w:b/>
          <w:bCs/>
        </w:rPr>
        <w:t>60</w:t>
      </w:r>
      <w:r w:rsidR="005556C4">
        <w:rPr>
          <w:b/>
          <w:bCs/>
        </w:rPr>
        <w:t>%</w:t>
      </w:r>
      <w:r w:rsidR="005556C4">
        <w:t xml:space="preserve"> do total dos Impostos Arrecadados e Transferidos, cumprindo o disposto no art. 77, III, do ADCT.</w:t>
      </w:r>
    </w:p>
    <w:p w:rsidR="000C7925" w:rsidRDefault="000C7925">
      <w:pPr>
        <w:spacing w:line="360" w:lineRule="auto"/>
        <w:jc w:val="both"/>
      </w:pPr>
    </w:p>
    <w:p w:rsidR="000C7925" w:rsidRDefault="005556C4">
      <w:pPr>
        <w:spacing w:line="360" w:lineRule="auto"/>
        <w:jc w:val="both"/>
      </w:pPr>
      <w:r>
        <w:rPr>
          <w:b/>
        </w:rPr>
        <w:t>8 – Da Contabilidade:</w:t>
      </w:r>
    </w:p>
    <w:p w:rsidR="000C7925" w:rsidRDefault="00DF2185">
      <w:pPr>
        <w:pStyle w:val="PargrafodaLista"/>
        <w:spacing w:line="360" w:lineRule="auto"/>
        <w:ind w:left="0"/>
        <w:jc w:val="both"/>
        <w:rPr>
          <w:sz w:val="24"/>
          <w:szCs w:val="24"/>
        </w:rPr>
      </w:pPr>
      <w:r>
        <w:rPr>
          <w:sz w:val="24"/>
          <w:szCs w:val="24"/>
        </w:rPr>
        <w:t xml:space="preserve">           </w:t>
      </w:r>
      <w:r w:rsidR="005556C4">
        <w:rPr>
          <w:sz w:val="24"/>
          <w:szCs w:val="24"/>
        </w:rPr>
        <w:t xml:space="preserve">A contabilidade encontra-se em conformidade com a legislação vigente refletindo adequadamente a situação da contabilidade orçamentária financeira, contabilidade patrimonial, conforme balancetes previstos na Lei 4.320/64, conforme Lei 101/2000 (LRF). Sendo que a contabilidade patrimonial está em fase de adequação para efeitos contábeis para poder refletir uma realidade atual. Todas as operações contábeis são realizadas com documentação própria, assinadas pelo contador, gestor e tesoureiro. </w:t>
      </w:r>
    </w:p>
    <w:p w:rsidR="000C7925" w:rsidRDefault="000C7925">
      <w:pPr>
        <w:pStyle w:val="PargrafodaLista"/>
        <w:spacing w:line="360" w:lineRule="auto"/>
        <w:ind w:left="0"/>
        <w:jc w:val="both"/>
        <w:rPr>
          <w:b/>
          <w:sz w:val="24"/>
          <w:szCs w:val="24"/>
        </w:rPr>
      </w:pPr>
    </w:p>
    <w:p w:rsidR="000C7925" w:rsidRDefault="005556C4">
      <w:pPr>
        <w:pStyle w:val="PargrafodaLista"/>
        <w:spacing w:line="360" w:lineRule="auto"/>
        <w:ind w:left="0"/>
        <w:jc w:val="both"/>
        <w:rPr>
          <w:sz w:val="24"/>
          <w:szCs w:val="24"/>
        </w:rPr>
      </w:pPr>
      <w:r>
        <w:rPr>
          <w:b/>
          <w:sz w:val="24"/>
          <w:szCs w:val="24"/>
        </w:rPr>
        <w:t>9 – Das Considerações Finais:</w:t>
      </w:r>
    </w:p>
    <w:p w:rsidR="000C7925" w:rsidRDefault="00DF2185">
      <w:pPr>
        <w:pStyle w:val="PargrafodaLista"/>
        <w:spacing w:line="360" w:lineRule="auto"/>
        <w:ind w:left="0"/>
        <w:jc w:val="both"/>
        <w:rPr>
          <w:sz w:val="24"/>
          <w:szCs w:val="24"/>
        </w:rPr>
      </w:pPr>
      <w:r>
        <w:rPr>
          <w:sz w:val="24"/>
          <w:szCs w:val="24"/>
        </w:rPr>
        <w:t xml:space="preserve">           </w:t>
      </w:r>
      <w:r w:rsidR="005556C4">
        <w:rPr>
          <w:sz w:val="24"/>
          <w:szCs w:val="24"/>
        </w:rPr>
        <w:t>Do trabalho realizado pela controladoria podemos concluir que no período referente ao 2º quadrimestre do ano de 2020, a Prefeitura Municipal de Paragominas buscou atender o art. 37, caput da CF, que dispõe sobre administração pública dos poderes da União, dos Estados, Distrito Federal, e dos Municípios obedecendo aos princípios da legalidade, impessoalidade, moralidade, publicidade e eficiência na gestão pública, atendendo ao limite constitucionais previstos para o Poder Executivo Municipal, respeitando as legislações vigentes para a contabilidade pública como a Lei Federal 4.320/64 e 101/2000 e a Lei Orgânica do Município.</w:t>
      </w:r>
    </w:p>
    <w:p w:rsidR="000C7925" w:rsidRDefault="00DF2185">
      <w:pPr>
        <w:pStyle w:val="PargrafodaLista"/>
        <w:spacing w:line="360" w:lineRule="auto"/>
        <w:ind w:left="0"/>
        <w:jc w:val="both"/>
        <w:rPr>
          <w:sz w:val="24"/>
          <w:szCs w:val="24"/>
        </w:rPr>
      </w:pPr>
      <w:r>
        <w:rPr>
          <w:sz w:val="24"/>
          <w:szCs w:val="24"/>
        </w:rPr>
        <w:t xml:space="preserve">           </w:t>
      </w:r>
      <w:r w:rsidR="005556C4">
        <w:rPr>
          <w:sz w:val="24"/>
          <w:szCs w:val="24"/>
        </w:rPr>
        <w:t>Para elaboração do presente relatório, o controle interno fez levantamento por amostragem dos processos gerados, das despesas incorridas no 2º quadrimestre do ano de 2020. A metodologia utilizada foi analisar o cumprimento dos limites legais estabelecidos para o Executivo Municipal, mas também não menosprezando as despesas continuadas, pois temos como princípio a economicidade, eficiência na utilização dos recursos públicos, dando pareceres, quanto à legalidade nos atos e fatos gerados por esta casa de leis, quanto à geração de documentos comprobatórios para a realização das despesas, segundo a legislação vigente atualmente.</w:t>
      </w:r>
    </w:p>
    <w:p w:rsidR="000C7925" w:rsidRDefault="000C7925">
      <w:pPr>
        <w:spacing w:line="360" w:lineRule="auto"/>
        <w:contextualSpacing/>
        <w:rPr>
          <w:b/>
        </w:rPr>
      </w:pPr>
    </w:p>
    <w:p w:rsidR="000C7925" w:rsidRDefault="005556C4">
      <w:pPr>
        <w:spacing w:line="360" w:lineRule="auto"/>
        <w:contextualSpacing/>
      </w:pPr>
      <w:r>
        <w:rPr>
          <w:b/>
        </w:rPr>
        <w:t>10 – Notas Explicativas:</w:t>
      </w:r>
    </w:p>
    <w:p w:rsidR="000C7925" w:rsidRDefault="00DF2185">
      <w:pPr>
        <w:pStyle w:val="PargrafodaLista"/>
        <w:spacing w:line="360" w:lineRule="auto"/>
        <w:ind w:left="0"/>
        <w:jc w:val="both"/>
        <w:rPr>
          <w:sz w:val="24"/>
          <w:szCs w:val="24"/>
        </w:rPr>
      </w:pPr>
      <w:r>
        <w:rPr>
          <w:sz w:val="24"/>
          <w:szCs w:val="24"/>
        </w:rPr>
        <w:t xml:space="preserve">           </w:t>
      </w:r>
      <w:r w:rsidR="005556C4">
        <w:rPr>
          <w:sz w:val="24"/>
          <w:szCs w:val="24"/>
        </w:rPr>
        <w:t xml:space="preserve">A Prefeitura Municipal de Paragominas sempre buscou manter estreito relacionamento com a Corte de Contas TCM/PA, no cumprimento de sua função executiva, respeito à legislação, quanto ao uso de bens públicos e trato ao erário, </w:t>
      </w:r>
      <w:r w:rsidR="005556C4">
        <w:rPr>
          <w:sz w:val="24"/>
          <w:szCs w:val="24"/>
        </w:rPr>
        <w:lastRenderedPageBreak/>
        <w:t xml:space="preserve">primando pela economicidade, aprimoramento, transparência, sempre visando melhorar o atendimento aos anseios dos munícipes. </w:t>
      </w:r>
    </w:p>
    <w:p w:rsidR="002D2104" w:rsidRDefault="002D2104">
      <w:pPr>
        <w:pStyle w:val="PargrafodaLista"/>
        <w:spacing w:line="360" w:lineRule="auto"/>
        <w:ind w:left="735"/>
        <w:jc w:val="both"/>
        <w:rPr>
          <w:sz w:val="24"/>
          <w:szCs w:val="24"/>
        </w:rPr>
      </w:pPr>
    </w:p>
    <w:p w:rsidR="000C7925" w:rsidRPr="00754CA0" w:rsidRDefault="005556C4">
      <w:pPr>
        <w:pStyle w:val="PargrafodaLista"/>
        <w:spacing w:line="360" w:lineRule="auto"/>
        <w:ind w:left="735"/>
        <w:jc w:val="both"/>
        <w:rPr>
          <w:sz w:val="24"/>
          <w:szCs w:val="24"/>
        </w:rPr>
      </w:pPr>
      <w:r>
        <w:rPr>
          <w:sz w:val="24"/>
          <w:szCs w:val="24"/>
        </w:rPr>
        <w:t>Paragominas (PA</w:t>
      </w:r>
      <w:r w:rsidRPr="00754CA0">
        <w:rPr>
          <w:sz w:val="24"/>
          <w:szCs w:val="24"/>
        </w:rPr>
        <w:t xml:space="preserve">), </w:t>
      </w:r>
      <w:r w:rsidR="00754CA0" w:rsidRPr="00754CA0">
        <w:rPr>
          <w:sz w:val="24"/>
          <w:szCs w:val="24"/>
        </w:rPr>
        <w:t>25</w:t>
      </w:r>
      <w:r w:rsidRPr="00754CA0">
        <w:rPr>
          <w:sz w:val="24"/>
          <w:szCs w:val="24"/>
        </w:rPr>
        <w:t xml:space="preserve"> de </w:t>
      </w:r>
      <w:r w:rsidR="00FF7DCE">
        <w:rPr>
          <w:sz w:val="24"/>
          <w:szCs w:val="24"/>
        </w:rPr>
        <w:t>setembro</w:t>
      </w:r>
      <w:r w:rsidRPr="00754CA0">
        <w:rPr>
          <w:sz w:val="24"/>
          <w:szCs w:val="24"/>
        </w:rPr>
        <w:t xml:space="preserve"> de 2020. </w:t>
      </w:r>
      <w:bookmarkStart w:id="0" w:name="_GoBack"/>
      <w:bookmarkEnd w:id="0"/>
    </w:p>
    <w:p w:rsidR="000C7925" w:rsidRDefault="000C7925">
      <w:pPr>
        <w:spacing w:line="360" w:lineRule="auto"/>
        <w:jc w:val="center"/>
      </w:pPr>
    </w:p>
    <w:p w:rsidR="000C7925" w:rsidRDefault="000C7925">
      <w:pPr>
        <w:spacing w:line="360" w:lineRule="auto"/>
        <w:jc w:val="center"/>
      </w:pPr>
    </w:p>
    <w:p w:rsidR="000C7925" w:rsidRDefault="000C7925">
      <w:pPr>
        <w:spacing w:line="360" w:lineRule="auto"/>
        <w:jc w:val="center"/>
      </w:pPr>
    </w:p>
    <w:p w:rsidR="000C7925" w:rsidRDefault="005556C4">
      <w:pPr>
        <w:spacing w:line="360" w:lineRule="auto"/>
        <w:jc w:val="center"/>
      </w:pPr>
      <w:r>
        <w:t>Adelmo Rocha Bicalho</w:t>
      </w:r>
    </w:p>
    <w:p w:rsidR="000C7925" w:rsidRDefault="005556C4">
      <w:pPr>
        <w:pStyle w:val="PargrafodaLista"/>
        <w:spacing w:line="360" w:lineRule="auto"/>
        <w:ind w:left="735"/>
        <w:jc w:val="center"/>
      </w:pPr>
      <w:r>
        <w:rPr>
          <w:sz w:val="24"/>
          <w:szCs w:val="24"/>
        </w:rPr>
        <w:t>Controle Interno</w:t>
      </w:r>
    </w:p>
    <w:sectPr w:rsidR="000C7925">
      <w:headerReference w:type="default" r:id="rId7"/>
      <w:footerReference w:type="default" r:id="rId8"/>
      <w:pgSz w:w="11906" w:h="16838"/>
      <w:pgMar w:top="1418" w:right="1701" w:bottom="1418" w:left="1701" w:header="284" w:footer="176"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ADC" w:rsidRDefault="007E5ADC">
      <w:r>
        <w:separator/>
      </w:r>
    </w:p>
  </w:endnote>
  <w:endnote w:type="continuationSeparator" w:id="0">
    <w:p w:rsidR="007E5ADC" w:rsidRDefault="007E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925" w:rsidRDefault="005556C4">
    <w:pPr>
      <w:jc w:val="center"/>
      <w:rPr>
        <w:rFonts w:ascii="Arial" w:hAnsi="Arial" w:cs="Arial"/>
        <w:b/>
        <w:sz w:val="16"/>
        <w:szCs w:val="14"/>
      </w:rPr>
    </w:pPr>
    <w:r>
      <w:rPr>
        <w:rFonts w:ascii="Arial" w:hAnsi="Arial" w:cs="Arial"/>
        <w:b/>
        <w:sz w:val="16"/>
        <w:szCs w:val="14"/>
      </w:rPr>
      <w:t>PREFEITURA MUNICIPAL DE PARAGOMINAS</w:t>
    </w:r>
  </w:p>
  <w:p w:rsidR="000C7925" w:rsidRDefault="005556C4">
    <w:pPr>
      <w:jc w:val="center"/>
      <w:rPr>
        <w:rFonts w:ascii="Arial" w:hAnsi="Arial" w:cs="Arial"/>
        <w:sz w:val="14"/>
        <w:szCs w:val="14"/>
      </w:rPr>
    </w:pPr>
    <w:r>
      <w:rPr>
        <w:rFonts w:ascii="Arial" w:hAnsi="Arial" w:cs="Arial"/>
        <w:sz w:val="14"/>
        <w:szCs w:val="14"/>
      </w:rPr>
      <w:t>Rua do Contorno, 1212 – Centro – CEP: 68625-970 – Tel.: (91) 3729-8037 / 8038 / 8001 – Fax: 3729-8002 – Ramal 23</w:t>
    </w:r>
  </w:p>
  <w:p w:rsidR="000C7925" w:rsidRDefault="005556C4">
    <w:pPr>
      <w:jc w:val="center"/>
      <w:rPr>
        <w:rFonts w:ascii="Arial" w:hAnsi="Arial" w:cs="Arial"/>
        <w:sz w:val="14"/>
        <w:szCs w:val="14"/>
      </w:rPr>
    </w:pPr>
    <w:r>
      <w:rPr>
        <w:rFonts w:ascii="Arial" w:hAnsi="Arial" w:cs="Arial"/>
        <w:sz w:val="14"/>
        <w:szCs w:val="14"/>
      </w:rPr>
      <w:t xml:space="preserve">CNPJ: 05.193.057/0001-78 – Paragominas – PA / </w:t>
    </w:r>
    <w:r>
      <w:rPr>
        <w:rFonts w:ascii="Arial" w:hAnsi="Arial" w:cs="Arial"/>
        <w:b/>
        <w:sz w:val="14"/>
        <w:szCs w:val="14"/>
      </w:rPr>
      <w:t>CONTROLADORIA</w:t>
    </w:r>
  </w:p>
  <w:p w:rsidR="000C7925" w:rsidRDefault="005556C4">
    <w:pPr>
      <w:jc w:val="center"/>
    </w:pPr>
    <w:r>
      <w:rPr>
        <w:rFonts w:ascii="Arial" w:hAnsi="Arial" w:cs="Arial"/>
        <w:sz w:val="14"/>
        <w:szCs w:val="14"/>
      </w:rPr>
      <w:t>controladoria@paragominas.pa.gov.br</w:t>
    </w:r>
  </w:p>
  <w:p w:rsidR="000C7925" w:rsidRDefault="000C7925">
    <w:pPr>
      <w:pStyle w:val="Rodap1"/>
      <w:rPr>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ADC" w:rsidRDefault="007E5ADC">
      <w:r>
        <w:separator/>
      </w:r>
    </w:p>
  </w:footnote>
  <w:footnote w:type="continuationSeparator" w:id="0">
    <w:p w:rsidR="007E5ADC" w:rsidRDefault="007E5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925" w:rsidRDefault="005556C4">
    <w:pPr>
      <w:pStyle w:val="Cabealho1"/>
      <w:jc w:val="center"/>
      <w:rPr>
        <w:rFonts w:ascii="Arial" w:hAnsi="Arial" w:cs="Arial"/>
        <w:b/>
        <w:sz w:val="18"/>
      </w:rPr>
    </w:pPr>
    <w:r>
      <w:rPr>
        <w:rFonts w:ascii="Arial" w:hAnsi="Arial" w:cs="Arial"/>
        <w:b/>
        <w:noProof/>
        <w:sz w:val="18"/>
      </w:rPr>
      <w:drawing>
        <wp:anchor distT="0" distB="0" distL="0" distR="0" simplePos="0" relativeHeight="7" behindDoc="1" locked="0" layoutInCell="1" allowOverlap="1">
          <wp:simplePos x="0" y="0"/>
          <wp:positionH relativeFrom="column">
            <wp:posOffset>4998720</wp:posOffset>
          </wp:positionH>
          <wp:positionV relativeFrom="paragraph">
            <wp:posOffset>-23495</wp:posOffset>
          </wp:positionV>
          <wp:extent cx="990600" cy="757555"/>
          <wp:effectExtent l="0" t="0" r="0" b="0"/>
          <wp:wrapNone/>
          <wp:docPr id="1" name="Imagem 1" descr="D:\Desktop\LUZIA\logo prefeitura nova - cha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Desktop\LUZIA\logo prefeitura nova - chapada.jpg"/>
                  <pic:cNvPicPr>
                    <a:picLocks noChangeAspect="1" noChangeArrowheads="1"/>
                  </pic:cNvPicPr>
                </pic:nvPicPr>
                <pic:blipFill>
                  <a:blip r:embed="rId1"/>
                  <a:stretch>
                    <a:fillRect/>
                  </a:stretch>
                </pic:blipFill>
                <pic:spPr bwMode="auto">
                  <a:xfrm>
                    <a:off x="0" y="0"/>
                    <a:ext cx="990600" cy="757555"/>
                  </a:xfrm>
                  <a:prstGeom prst="rect">
                    <a:avLst/>
                  </a:prstGeom>
                </pic:spPr>
              </pic:pic>
            </a:graphicData>
          </a:graphic>
        </wp:anchor>
      </w:drawing>
    </w:r>
    <w:r>
      <w:rPr>
        <w:rFonts w:ascii="Arial" w:hAnsi="Arial" w:cs="Arial"/>
        <w:b/>
        <w:noProof/>
        <w:sz w:val="18"/>
      </w:rPr>
      <w:drawing>
        <wp:anchor distT="0" distB="0" distL="0" distR="0" simplePos="0" relativeHeight="13" behindDoc="1" locked="0" layoutInCell="1" allowOverlap="1">
          <wp:simplePos x="0" y="0"/>
          <wp:positionH relativeFrom="column">
            <wp:posOffset>-535940</wp:posOffset>
          </wp:positionH>
          <wp:positionV relativeFrom="paragraph">
            <wp:posOffset>-57785</wp:posOffset>
          </wp:positionV>
          <wp:extent cx="962660" cy="819150"/>
          <wp:effectExtent l="0" t="0" r="0" b="0"/>
          <wp:wrapNone/>
          <wp:docPr id="2" name="sb-player" descr="http://www.ekonet.com.br/upload/arq_arquivo/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player" descr="http://www.ekonet.com.br/upload/arq_arquivo/479.jpg"/>
                  <pic:cNvPicPr>
                    <a:picLocks noChangeAspect="1" noChangeArrowheads="1"/>
                  </pic:cNvPicPr>
                </pic:nvPicPr>
                <pic:blipFill>
                  <a:blip r:embed="rId2"/>
                  <a:stretch>
                    <a:fillRect/>
                  </a:stretch>
                </pic:blipFill>
                <pic:spPr bwMode="auto">
                  <a:xfrm>
                    <a:off x="0" y="0"/>
                    <a:ext cx="962660" cy="819150"/>
                  </a:xfrm>
                  <a:prstGeom prst="rect">
                    <a:avLst/>
                  </a:prstGeom>
                </pic:spPr>
              </pic:pic>
            </a:graphicData>
          </a:graphic>
        </wp:anchor>
      </w:drawing>
    </w:r>
    <w:r>
      <w:rPr>
        <w:noProof/>
      </w:rPr>
      <mc:AlternateContent>
        <mc:Choice Requires="wps">
          <w:drawing>
            <wp:anchor distT="0" distB="0" distL="0" distR="0" simplePos="0" relativeHeight="19" behindDoc="0" locked="0" layoutInCell="1" allowOverlap="1">
              <wp:simplePos x="0" y="0"/>
              <wp:positionH relativeFrom="column">
                <wp:align>right</wp:align>
              </wp:positionH>
              <wp:positionV relativeFrom="paragraph">
                <wp:posOffset>635</wp:posOffset>
              </wp:positionV>
              <wp:extent cx="61595" cy="114935"/>
              <wp:effectExtent l="0" t="0" r="0" b="0"/>
              <wp:wrapSquare wrapText="bothSides"/>
              <wp:docPr id="3" name="Caixa de texto 3"/>
              <wp:cNvGraphicFramePr/>
              <a:graphic xmlns:a="http://schemas.openxmlformats.org/drawingml/2006/main">
                <a:graphicData uri="http://schemas.microsoft.com/office/word/2010/wordprocessingShape">
                  <wps:wsp>
                    <wps:cNvSpPr txBox="1"/>
                    <wps:spPr>
                      <a:xfrm>
                        <a:off x="0" y="0"/>
                        <a:ext cx="61595" cy="114935"/>
                      </a:xfrm>
                      <a:prstGeom prst="rect">
                        <a:avLst/>
                      </a:prstGeom>
                      <a:solidFill>
                        <a:srgbClr val="FFFFFF">
                          <a:alpha val="0"/>
                        </a:srgbClr>
                      </a:solidFill>
                      <a:ln w="635">
                        <a:solidFill>
                          <a:srgbClr val="000000"/>
                        </a:solidFill>
                      </a:ln>
                    </wps:spPr>
                    <wps:txbx>
                      <w:txbxContent>
                        <w:p w:rsidR="000C7925" w:rsidRDefault="005556C4">
                          <w:pPr>
                            <w:pStyle w:val="Cabealho1"/>
                          </w:pPr>
                          <w:r>
                            <w:rPr>
                              <w:rStyle w:val="Nmerodepgina"/>
                              <w:rFonts w:ascii="Courier New" w:hAnsi="Courier New" w:cs="Courier New"/>
                              <w:b/>
                              <w:bCs/>
                              <w:sz w:val="16"/>
                              <w:szCs w:val="16"/>
                            </w:rPr>
                            <w:fldChar w:fldCharType="begin"/>
                          </w:r>
                          <w:r>
                            <w:rPr>
                              <w:rStyle w:val="Nmerodepgina"/>
                              <w:rFonts w:ascii="Courier New" w:hAnsi="Courier New" w:cs="Courier New"/>
                              <w:b/>
                              <w:bCs/>
                              <w:sz w:val="16"/>
                              <w:szCs w:val="16"/>
                            </w:rPr>
                            <w:instrText>PAGE</w:instrText>
                          </w:r>
                          <w:r>
                            <w:rPr>
                              <w:rStyle w:val="Nmerodepgina"/>
                              <w:rFonts w:ascii="Courier New" w:hAnsi="Courier New" w:cs="Courier New"/>
                              <w:b/>
                              <w:bCs/>
                              <w:sz w:val="16"/>
                              <w:szCs w:val="16"/>
                            </w:rPr>
                            <w:fldChar w:fldCharType="separate"/>
                          </w:r>
                          <w:r w:rsidR="00FF7DCE">
                            <w:rPr>
                              <w:rStyle w:val="Nmerodepgina"/>
                              <w:rFonts w:ascii="Courier New" w:hAnsi="Courier New" w:cs="Courier New"/>
                              <w:b/>
                              <w:bCs/>
                              <w:noProof/>
                              <w:sz w:val="16"/>
                              <w:szCs w:val="16"/>
                            </w:rPr>
                            <w:t>1</w:t>
                          </w:r>
                          <w:r>
                            <w:rPr>
                              <w:rStyle w:val="Nmerodepgina"/>
                              <w:rFonts w:ascii="Courier New" w:hAnsi="Courier New" w:cs="Courier New"/>
                              <w:b/>
                              <w:bCs/>
                              <w:sz w:val="16"/>
                              <w:szCs w:val="16"/>
                            </w:rP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Caixa de texto 3" o:spid="_x0000_s1026" type="#_x0000_t202" style="position:absolute;left:0;text-align:left;margin-left:-46.35pt;margin-top:.05pt;width:4.85pt;height:9.05pt;z-index:19;visibility:visible;mso-wrap-style:square;mso-wrap-distance-left:0;mso-wrap-distance-top:0;mso-wrap-distance-right:0;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" strokeweight=".05pt">
              <v:fill opacity="0"/>
              <v:textbox inset="0,0,0,0">
                <w:txbxContent>
                  <w:p w:rsidR="000C7925" w:rsidRDefault="005556C4">
                    <w:pPr>
                      <w:pStyle w:val="Cabealho1"/>
                    </w:pPr>
                    <w:r>
                      <w:rPr>
                        <w:rStyle w:val="Nmerodepgina"/>
                        <w:rFonts w:ascii="Courier New" w:hAnsi="Courier New" w:cs="Courier New"/>
                        <w:b/>
                        <w:bCs/>
                        <w:sz w:val="16"/>
                        <w:szCs w:val="16"/>
                      </w:rPr>
                      <w:fldChar w:fldCharType="begin"/>
                    </w:r>
                    <w:r>
                      <w:rPr>
                        <w:rStyle w:val="Nmerodepgina"/>
                        <w:rFonts w:ascii="Courier New" w:hAnsi="Courier New" w:cs="Courier New"/>
                        <w:b/>
                        <w:bCs/>
                        <w:sz w:val="16"/>
                        <w:szCs w:val="16"/>
                      </w:rPr>
                      <w:instrText>PAGE</w:instrText>
                    </w:r>
                    <w:r>
                      <w:rPr>
                        <w:rStyle w:val="Nmerodepgina"/>
                        <w:rFonts w:ascii="Courier New" w:hAnsi="Courier New" w:cs="Courier New"/>
                        <w:b/>
                        <w:bCs/>
                        <w:sz w:val="16"/>
                        <w:szCs w:val="16"/>
                      </w:rPr>
                      <w:fldChar w:fldCharType="separate"/>
                    </w:r>
                    <w:r w:rsidR="00FF7DCE">
                      <w:rPr>
                        <w:rStyle w:val="Nmerodepgina"/>
                        <w:rFonts w:ascii="Courier New" w:hAnsi="Courier New" w:cs="Courier New"/>
                        <w:b/>
                        <w:bCs/>
                        <w:noProof/>
                        <w:sz w:val="16"/>
                        <w:szCs w:val="16"/>
                      </w:rPr>
                      <w:t>1</w:t>
                    </w:r>
                    <w:r>
                      <w:rPr>
                        <w:rStyle w:val="Nmerodepgina"/>
                        <w:rFonts w:ascii="Courier New" w:hAnsi="Courier New" w:cs="Courier New"/>
                        <w:b/>
                        <w:bCs/>
                        <w:sz w:val="16"/>
                        <w:szCs w:val="16"/>
                      </w:rPr>
                      <w:fldChar w:fldCharType="end"/>
                    </w:r>
                  </w:p>
                </w:txbxContent>
              </v:textbox>
              <w10:wrap type="square"/>
            </v:shape>
          </w:pict>
        </mc:Fallback>
      </mc:AlternateContent>
    </w:r>
  </w:p>
  <w:p w:rsidR="000C7925" w:rsidRDefault="005556C4">
    <w:pPr>
      <w:pStyle w:val="Cabealho1"/>
      <w:jc w:val="center"/>
      <w:rPr>
        <w:rFonts w:ascii="Arial" w:hAnsi="Arial" w:cs="Arial"/>
        <w:b/>
        <w:sz w:val="18"/>
      </w:rPr>
    </w:pPr>
    <w:r>
      <w:rPr>
        <w:rFonts w:ascii="Arial" w:hAnsi="Arial" w:cs="Arial"/>
        <w:b/>
        <w:sz w:val="18"/>
      </w:rPr>
      <w:t>PREFEITURA MUNICIPAL DE PARAGOMINAS</w:t>
    </w:r>
  </w:p>
  <w:p w:rsidR="000C7925" w:rsidRDefault="005556C4">
    <w:pPr>
      <w:pStyle w:val="Cabealho1"/>
      <w:jc w:val="center"/>
      <w:rPr>
        <w:rFonts w:ascii="Arial" w:hAnsi="Arial" w:cs="Arial"/>
        <w:b/>
        <w:sz w:val="18"/>
      </w:rPr>
    </w:pPr>
    <w:r>
      <w:rPr>
        <w:rFonts w:ascii="Arial" w:hAnsi="Arial" w:cs="Arial"/>
        <w:b/>
        <w:sz w:val="18"/>
      </w:rPr>
      <w:t>CONTROLADORIA GERAL</w:t>
    </w:r>
  </w:p>
  <w:p w:rsidR="000C7925" w:rsidRDefault="005556C4">
    <w:pPr>
      <w:pStyle w:val="Cabealho1"/>
      <w:jc w:val="center"/>
      <w:rPr>
        <w:rFonts w:ascii="Arial" w:hAnsi="Arial" w:cs="Arial"/>
        <w:b/>
      </w:rPr>
    </w:pPr>
    <w:r>
      <w:rPr>
        <w:rFonts w:ascii="Arial" w:hAnsi="Arial" w:cs="Arial"/>
        <w:b/>
        <w:sz w:val="18"/>
      </w:rPr>
      <w:t>www.paragominas.pa.gov.br</w:t>
    </w:r>
  </w:p>
  <w:p w:rsidR="000C7925" w:rsidRDefault="000C7925">
    <w:pPr>
      <w:pStyle w:val="Cabealho1"/>
      <w:tabs>
        <w:tab w:val="center" w:pos="4653"/>
        <w:tab w:val="right" w:pos="9306"/>
      </w:tabs>
      <w:ind w:right="360"/>
      <w:jc w:val="center"/>
      <w:rPr>
        <w:rFonts w:ascii="Arial" w:hAnsi="Arial" w:cs="Arial"/>
        <w:b/>
        <w:bCs/>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C7925"/>
    <w:rsid w:val="000C7925"/>
    <w:rsid w:val="000E6EF7"/>
    <w:rsid w:val="002415C7"/>
    <w:rsid w:val="00263B5A"/>
    <w:rsid w:val="002D2104"/>
    <w:rsid w:val="003B1D5E"/>
    <w:rsid w:val="003D4D80"/>
    <w:rsid w:val="004839D7"/>
    <w:rsid w:val="00550987"/>
    <w:rsid w:val="005556C4"/>
    <w:rsid w:val="00603712"/>
    <w:rsid w:val="006842C9"/>
    <w:rsid w:val="006C254E"/>
    <w:rsid w:val="00716281"/>
    <w:rsid w:val="00751148"/>
    <w:rsid w:val="00754CA0"/>
    <w:rsid w:val="007B657C"/>
    <w:rsid w:val="007E5ADC"/>
    <w:rsid w:val="0090697C"/>
    <w:rsid w:val="00A432A8"/>
    <w:rsid w:val="00AA7464"/>
    <w:rsid w:val="00AC7409"/>
    <w:rsid w:val="00B06B16"/>
    <w:rsid w:val="00B41058"/>
    <w:rsid w:val="00C13F56"/>
    <w:rsid w:val="00C34870"/>
    <w:rsid w:val="00CD4175"/>
    <w:rsid w:val="00CF2206"/>
    <w:rsid w:val="00DF2185"/>
    <w:rsid w:val="00ED6178"/>
    <w:rsid w:val="00FA413E"/>
    <w:rsid w:val="00FF69FD"/>
    <w:rsid w:val="00FF7DC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EC6B3-7AED-4164-A3B1-24BB03BD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829"/>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1F2E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Ttulo41">
    <w:name w:val="Título 41"/>
    <w:basedOn w:val="Normal"/>
    <w:next w:val="Normal"/>
    <w:link w:val="Ttulo4Char"/>
    <w:qFormat/>
    <w:rsid w:val="00A06829"/>
    <w:pPr>
      <w:keepNext/>
      <w:spacing w:before="240" w:after="60"/>
      <w:outlineLvl w:val="3"/>
    </w:pPr>
    <w:rPr>
      <w:b/>
      <w:bCs/>
      <w:sz w:val="28"/>
      <w:szCs w:val="28"/>
    </w:rPr>
  </w:style>
  <w:style w:type="character" w:customStyle="1" w:styleId="Ttulo4Char">
    <w:name w:val="Título 4 Char"/>
    <w:basedOn w:val="Fontepargpadro"/>
    <w:link w:val="Ttulo41"/>
    <w:qFormat/>
    <w:rsid w:val="00A06829"/>
    <w:rPr>
      <w:rFonts w:ascii="Times New Roman" w:eastAsia="Times New Roman" w:hAnsi="Times New Roman" w:cs="Times New Roman"/>
      <w:b/>
      <w:bCs/>
      <w:sz w:val="28"/>
      <w:szCs w:val="28"/>
      <w:lang w:eastAsia="pt-BR"/>
    </w:rPr>
  </w:style>
  <w:style w:type="character" w:customStyle="1" w:styleId="CabealhoChar">
    <w:name w:val="Cabeçalho Char"/>
    <w:basedOn w:val="Fontepargpadro"/>
    <w:link w:val="Cabealho1"/>
    <w:uiPriority w:val="99"/>
    <w:qFormat/>
    <w:rsid w:val="00A06829"/>
    <w:rPr>
      <w:rFonts w:ascii="Times New Roman" w:eastAsia="Times New Roman" w:hAnsi="Times New Roman" w:cs="Times New Roman"/>
      <w:sz w:val="24"/>
      <w:szCs w:val="24"/>
      <w:lang w:eastAsia="pt-BR"/>
    </w:rPr>
  </w:style>
  <w:style w:type="character" w:customStyle="1" w:styleId="RodapChar">
    <w:name w:val="Rodapé Char"/>
    <w:basedOn w:val="Fontepargpadro"/>
    <w:link w:val="Rodap1"/>
    <w:uiPriority w:val="99"/>
    <w:qFormat/>
    <w:rsid w:val="00A06829"/>
    <w:rPr>
      <w:rFonts w:ascii="Times New Roman" w:eastAsia="Times New Roman" w:hAnsi="Times New Roman" w:cs="Times New Roman"/>
      <w:sz w:val="24"/>
      <w:szCs w:val="24"/>
      <w:lang w:eastAsia="pt-BR"/>
    </w:rPr>
  </w:style>
  <w:style w:type="character" w:styleId="Nmerodepgina">
    <w:name w:val="page number"/>
    <w:basedOn w:val="Fontepargpadro"/>
    <w:qFormat/>
    <w:rsid w:val="00A06829"/>
  </w:style>
  <w:style w:type="character" w:customStyle="1" w:styleId="CorpodetextoChar">
    <w:name w:val="Corpo de texto Char"/>
    <w:basedOn w:val="Fontepargpadro"/>
    <w:link w:val="Corpodetexto"/>
    <w:qFormat/>
    <w:rsid w:val="00A06829"/>
    <w:rPr>
      <w:rFonts w:ascii="Times New Roman" w:eastAsia="Times New Roman" w:hAnsi="Times New Roman" w:cs="Times New Roman"/>
      <w:sz w:val="24"/>
      <w:szCs w:val="24"/>
      <w:lang w:eastAsia="pt-BR"/>
    </w:rPr>
  </w:style>
  <w:style w:type="character" w:customStyle="1" w:styleId="TextodebaloChar">
    <w:name w:val="Texto de balão Char"/>
    <w:basedOn w:val="Fontepargpadro"/>
    <w:link w:val="Textodebalo"/>
    <w:uiPriority w:val="99"/>
    <w:semiHidden/>
    <w:qFormat/>
    <w:rsid w:val="007B7BE6"/>
    <w:rPr>
      <w:rFonts w:ascii="Tahoma" w:eastAsia="Times New Roman" w:hAnsi="Tahoma" w:cs="Tahoma"/>
      <w:sz w:val="16"/>
      <w:szCs w:val="16"/>
      <w:lang w:eastAsia="pt-BR"/>
    </w:rPr>
  </w:style>
  <w:style w:type="character" w:customStyle="1" w:styleId="Ttulo1Char">
    <w:name w:val="Título 1 Char"/>
    <w:basedOn w:val="Fontepargpadro"/>
    <w:link w:val="Ttulo11"/>
    <w:uiPriority w:val="9"/>
    <w:qFormat/>
    <w:rsid w:val="001F2E34"/>
    <w:rPr>
      <w:rFonts w:asciiTheme="majorHAnsi" w:eastAsiaTheme="majorEastAsia" w:hAnsiTheme="majorHAnsi" w:cstheme="majorBidi"/>
      <w:b/>
      <w:bCs/>
      <w:color w:val="365F91" w:themeColor="accent1" w:themeShade="BF"/>
      <w:sz w:val="28"/>
      <w:szCs w:val="28"/>
      <w:lang w:eastAsia="pt-BR"/>
    </w:rPr>
  </w:style>
  <w:style w:type="character" w:customStyle="1" w:styleId="ListLabel1">
    <w:name w:val="ListLabel 1"/>
    <w:qFormat/>
    <w:rsid w:val="00AD70C1"/>
    <w:rPr>
      <w:rFonts w:cs="Courier New"/>
    </w:rPr>
  </w:style>
  <w:style w:type="character" w:customStyle="1" w:styleId="ListLabel2">
    <w:name w:val="ListLabel 2"/>
    <w:qFormat/>
    <w:rsid w:val="00AD70C1"/>
    <w:rPr>
      <w:rFonts w:cs="Courier New"/>
    </w:rPr>
  </w:style>
  <w:style w:type="character" w:customStyle="1" w:styleId="ListLabel3">
    <w:name w:val="ListLabel 3"/>
    <w:qFormat/>
    <w:rsid w:val="00AD70C1"/>
    <w:rPr>
      <w:rFonts w:cs="Courier New"/>
    </w:rPr>
  </w:style>
  <w:style w:type="character" w:customStyle="1" w:styleId="ListLabel4">
    <w:name w:val="ListLabel 4"/>
    <w:qFormat/>
    <w:rsid w:val="00AD70C1"/>
    <w:rPr>
      <w:rFonts w:cs="Courier New"/>
    </w:rPr>
  </w:style>
  <w:style w:type="character" w:customStyle="1" w:styleId="ListLabel5">
    <w:name w:val="ListLabel 5"/>
    <w:qFormat/>
    <w:rsid w:val="00AD70C1"/>
    <w:rPr>
      <w:rFonts w:cs="Courier New"/>
    </w:rPr>
  </w:style>
  <w:style w:type="character" w:customStyle="1" w:styleId="ListLabel6">
    <w:name w:val="ListLabel 6"/>
    <w:qFormat/>
    <w:rsid w:val="00AD70C1"/>
    <w:rPr>
      <w:rFonts w:cs="Courier New"/>
    </w:rPr>
  </w:style>
  <w:style w:type="character" w:customStyle="1" w:styleId="ListLabel7">
    <w:name w:val="ListLabel 7"/>
    <w:qFormat/>
    <w:rsid w:val="00AD70C1"/>
    <w:rPr>
      <w:rFonts w:cs="Courier New"/>
    </w:rPr>
  </w:style>
  <w:style w:type="character" w:customStyle="1" w:styleId="ListLabel8">
    <w:name w:val="ListLabel 8"/>
    <w:qFormat/>
    <w:rsid w:val="00AD70C1"/>
    <w:rPr>
      <w:rFonts w:cs="Courier New"/>
    </w:rPr>
  </w:style>
  <w:style w:type="character" w:customStyle="1" w:styleId="ListLabel9">
    <w:name w:val="ListLabel 9"/>
    <w:qFormat/>
    <w:rsid w:val="00AD70C1"/>
    <w:rPr>
      <w:rFonts w:cs="Courier New"/>
    </w:rPr>
  </w:style>
  <w:style w:type="character" w:customStyle="1" w:styleId="ListLabel10">
    <w:name w:val="ListLabel 10"/>
    <w:qFormat/>
    <w:rsid w:val="00AD70C1"/>
    <w:rPr>
      <w:rFonts w:cs="Courier New"/>
    </w:rPr>
  </w:style>
  <w:style w:type="character" w:customStyle="1" w:styleId="ListLabel11">
    <w:name w:val="ListLabel 11"/>
    <w:qFormat/>
    <w:rsid w:val="00AD70C1"/>
    <w:rPr>
      <w:rFonts w:cs="Courier New"/>
    </w:rPr>
  </w:style>
  <w:style w:type="character" w:customStyle="1" w:styleId="ListLabel12">
    <w:name w:val="ListLabel 12"/>
    <w:qFormat/>
    <w:rsid w:val="00AD70C1"/>
    <w:rPr>
      <w:rFonts w:cs="Courier New"/>
    </w:rPr>
  </w:style>
  <w:style w:type="character" w:customStyle="1" w:styleId="ListLabel13">
    <w:name w:val="ListLabel 13"/>
    <w:qFormat/>
    <w:rsid w:val="00AD70C1"/>
    <w:rPr>
      <w:rFonts w:cs="Courier New"/>
    </w:rPr>
  </w:style>
  <w:style w:type="character" w:customStyle="1" w:styleId="ListLabel14">
    <w:name w:val="ListLabel 14"/>
    <w:qFormat/>
    <w:rsid w:val="00AD70C1"/>
    <w:rPr>
      <w:rFonts w:cs="Courier New"/>
    </w:rPr>
  </w:style>
  <w:style w:type="character" w:customStyle="1" w:styleId="ListLabel15">
    <w:name w:val="ListLabel 15"/>
    <w:qFormat/>
    <w:rsid w:val="00AD70C1"/>
    <w:rPr>
      <w:rFonts w:cs="Courier New"/>
    </w:rPr>
  </w:style>
  <w:style w:type="character" w:customStyle="1" w:styleId="ListLabel16">
    <w:name w:val="ListLabel 16"/>
    <w:qFormat/>
    <w:rsid w:val="00AD70C1"/>
    <w:rPr>
      <w:rFonts w:cs="Courier New"/>
    </w:rPr>
  </w:style>
  <w:style w:type="character" w:customStyle="1" w:styleId="ListLabel17">
    <w:name w:val="ListLabel 17"/>
    <w:qFormat/>
    <w:rsid w:val="00AD70C1"/>
    <w:rPr>
      <w:rFonts w:cs="Courier New"/>
    </w:rPr>
  </w:style>
  <w:style w:type="character" w:customStyle="1" w:styleId="ListLabel18">
    <w:name w:val="ListLabel 18"/>
    <w:qFormat/>
    <w:rsid w:val="00AD70C1"/>
    <w:rPr>
      <w:rFonts w:cs="Courier New"/>
    </w:rPr>
  </w:style>
  <w:style w:type="character" w:customStyle="1" w:styleId="ListLabel19">
    <w:name w:val="ListLabel 19"/>
    <w:qFormat/>
    <w:rsid w:val="00AD70C1"/>
    <w:rPr>
      <w:rFonts w:cs="Courier New"/>
    </w:rPr>
  </w:style>
  <w:style w:type="character" w:customStyle="1" w:styleId="ListLabel20">
    <w:name w:val="ListLabel 20"/>
    <w:qFormat/>
    <w:rsid w:val="00AD70C1"/>
    <w:rPr>
      <w:rFonts w:cs="Courier New"/>
    </w:rPr>
  </w:style>
  <w:style w:type="character" w:customStyle="1" w:styleId="ListLabel21">
    <w:name w:val="ListLabel 21"/>
    <w:qFormat/>
    <w:rsid w:val="00AD70C1"/>
    <w:rPr>
      <w:rFonts w:cs="Courier New"/>
    </w:rPr>
  </w:style>
  <w:style w:type="character" w:customStyle="1" w:styleId="ListLabel22">
    <w:name w:val="ListLabel 22"/>
    <w:qFormat/>
    <w:rsid w:val="00AD70C1"/>
    <w:rPr>
      <w:rFonts w:cs="Courier New"/>
    </w:rPr>
  </w:style>
  <w:style w:type="character" w:customStyle="1" w:styleId="ListLabel23">
    <w:name w:val="ListLabel 23"/>
    <w:qFormat/>
    <w:rsid w:val="00AD70C1"/>
    <w:rPr>
      <w:rFonts w:cs="Courier New"/>
    </w:rPr>
  </w:style>
  <w:style w:type="character" w:customStyle="1" w:styleId="ListLabel24">
    <w:name w:val="ListLabel 24"/>
    <w:qFormat/>
    <w:rsid w:val="00AD70C1"/>
    <w:rPr>
      <w:rFonts w:cs="Courier New"/>
    </w:rPr>
  </w:style>
  <w:style w:type="character" w:customStyle="1" w:styleId="Marcas">
    <w:name w:val="Marcas"/>
    <w:qFormat/>
    <w:rsid w:val="00AD70C1"/>
    <w:rPr>
      <w:rFonts w:ascii="OpenSymbol" w:eastAsia="OpenSymbol" w:hAnsi="OpenSymbol" w:cs="OpenSymbol"/>
    </w:rPr>
  </w:style>
  <w:style w:type="paragraph" w:styleId="Ttulo">
    <w:name w:val="Title"/>
    <w:basedOn w:val="Normal"/>
    <w:next w:val="Corpodetexto"/>
    <w:qFormat/>
    <w:rsid w:val="00AD70C1"/>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A06829"/>
    <w:pPr>
      <w:spacing w:after="120"/>
    </w:pPr>
  </w:style>
  <w:style w:type="paragraph" w:styleId="Lista">
    <w:name w:val="List"/>
    <w:basedOn w:val="Corpodetexto"/>
    <w:rsid w:val="00AD70C1"/>
    <w:rPr>
      <w:rFonts w:cs="Lucida Sans"/>
    </w:rPr>
  </w:style>
  <w:style w:type="paragraph" w:customStyle="1" w:styleId="Legenda1">
    <w:name w:val="Legenda1"/>
    <w:basedOn w:val="Normal"/>
    <w:qFormat/>
    <w:rsid w:val="00AD70C1"/>
    <w:pPr>
      <w:suppressLineNumbers/>
      <w:spacing w:before="120" w:after="120"/>
    </w:pPr>
    <w:rPr>
      <w:rFonts w:cs="Lucida Sans"/>
      <w:i/>
      <w:iCs/>
    </w:rPr>
  </w:style>
  <w:style w:type="paragraph" w:customStyle="1" w:styleId="ndice">
    <w:name w:val="Índice"/>
    <w:basedOn w:val="Normal"/>
    <w:qFormat/>
    <w:rsid w:val="00AD70C1"/>
    <w:pPr>
      <w:suppressLineNumbers/>
    </w:pPr>
    <w:rPr>
      <w:rFonts w:cs="Lucida Sans"/>
    </w:rPr>
  </w:style>
  <w:style w:type="paragraph" w:customStyle="1" w:styleId="Cabealho1">
    <w:name w:val="Cabeçalho1"/>
    <w:basedOn w:val="Normal"/>
    <w:link w:val="CabealhoChar"/>
    <w:uiPriority w:val="99"/>
    <w:rsid w:val="00A06829"/>
    <w:pPr>
      <w:tabs>
        <w:tab w:val="center" w:pos="4252"/>
        <w:tab w:val="right" w:pos="8504"/>
      </w:tabs>
    </w:pPr>
  </w:style>
  <w:style w:type="paragraph" w:customStyle="1" w:styleId="Rodap1">
    <w:name w:val="Rodapé1"/>
    <w:basedOn w:val="Normal"/>
    <w:link w:val="RodapChar"/>
    <w:uiPriority w:val="99"/>
    <w:rsid w:val="00A06829"/>
    <w:pPr>
      <w:tabs>
        <w:tab w:val="center" w:pos="4252"/>
        <w:tab w:val="right" w:pos="8504"/>
      </w:tabs>
    </w:pPr>
  </w:style>
  <w:style w:type="paragraph" w:styleId="Textodebalo">
    <w:name w:val="Balloon Text"/>
    <w:basedOn w:val="Normal"/>
    <w:link w:val="TextodebaloChar"/>
    <w:uiPriority w:val="99"/>
    <w:semiHidden/>
    <w:unhideWhenUsed/>
    <w:qFormat/>
    <w:rsid w:val="007B7BE6"/>
    <w:rPr>
      <w:rFonts w:ascii="Tahoma" w:hAnsi="Tahoma" w:cs="Tahoma"/>
      <w:sz w:val="16"/>
      <w:szCs w:val="16"/>
    </w:rPr>
  </w:style>
  <w:style w:type="paragraph" w:styleId="SemEspaamento">
    <w:name w:val="No Spacing"/>
    <w:uiPriority w:val="1"/>
    <w:qFormat/>
    <w:rsid w:val="006E754D"/>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227E3"/>
    <w:pPr>
      <w:ind w:left="708"/>
    </w:pPr>
    <w:rPr>
      <w:sz w:val="20"/>
      <w:szCs w:val="20"/>
    </w:rPr>
  </w:style>
  <w:style w:type="paragraph" w:customStyle="1" w:styleId="Contedodoquadro">
    <w:name w:val="Conteúdo do quadro"/>
    <w:basedOn w:val="Normal"/>
    <w:qFormat/>
    <w:rsid w:val="00AD70C1"/>
  </w:style>
  <w:style w:type="paragraph" w:customStyle="1" w:styleId="Contedodatabela">
    <w:name w:val="Conteúdo da tabela"/>
    <w:basedOn w:val="Normal"/>
    <w:qFormat/>
    <w:rsid w:val="00AD70C1"/>
    <w:pPr>
      <w:suppressLineNumbers/>
    </w:pPr>
  </w:style>
  <w:style w:type="paragraph" w:customStyle="1" w:styleId="Ttulodetabela">
    <w:name w:val="Título de tabela"/>
    <w:basedOn w:val="Contedodatabela"/>
    <w:qFormat/>
    <w:rsid w:val="00AD70C1"/>
    <w:pPr>
      <w:jc w:val="center"/>
    </w:pPr>
    <w:rPr>
      <w:b/>
      <w:bCs/>
    </w:rPr>
  </w:style>
  <w:style w:type="table" w:styleId="Tabelacomgrade">
    <w:name w:val="Table Grid"/>
    <w:basedOn w:val="Tabelanormal"/>
    <w:uiPriority w:val="59"/>
    <w:rsid w:val="002E2B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803EC-A4E5-49C4-82A4-9EB3895A0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2937</TotalTime>
  <Pages>7</Pages>
  <Words>1527</Words>
  <Characters>8921</Characters>
  <Application>Microsoft Office Word</Application>
  <DocSecurity>0</DocSecurity>
  <Lines>270</Lines>
  <Paragraphs>180</Paragraphs>
  <ScaleCrop>false</ScaleCrop>
  <HeadingPairs>
    <vt:vector size="2" baseType="variant">
      <vt:variant>
        <vt:lpstr>Título</vt:lpstr>
      </vt:variant>
      <vt:variant>
        <vt:i4>1</vt:i4>
      </vt:variant>
    </vt:vector>
  </HeadingPairs>
  <TitlesOfParts>
    <vt:vector size="1" baseType="lpstr">
      <vt:lpstr/>
    </vt:vector>
  </TitlesOfParts>
  <Company>DEPTO. DE INFORMÁTICA</Company>
  <LinksUpToDate>false</LinksUpToDate>
  <CharactersWithSpaces>10268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LICITACAO08</dc:creator>
  <dc:description/>
  <cp:lastModifiedBy>PCONTAS01</cp:lastModifiedBy>
  <cp:revision>403</cp:revision>
  <cp:lastPrinted>2018-01-29T18:58:00Z</cp:lastPrinted>
  <dcterms:created xsi:type="dcterms:W3CDTF">2014-12-22T19:16:00Z</dcterms:created>
  <dcterms:modified xsi:type="dcterms:W3CDTF">2020-09-25T17:18:00Z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DEPTO. DE INFORMÁTICA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